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numPr>
          <w:ilvl w:val="0"/>
          <w:numId w:val="1"/>
        </w:numPr>
        <w:tabs>
          <w:tab w:pos="962" w:val="left" w:leader="none"/>
        </w:tabs>
        <w:spacing w:line="240" w:lineRule="auto" w:before="448" w:after="0"/>
        <w:ind w:left="962" w:right="382" w:hanging="850"/>
        <w:jc w:val="left"/>
      </w:pPr>
      <w:bookmarkStart w:name="9 Sustainability, climate change and gre" w:id="1"/>
      <w:bookmarkEnd w:id="1"/>
      <w:r>
        <w:rPr>
          <w:color w:val="18314A"/>
        </w:rPr>
        <w:t>S</w:t>
      </w:r>
      <w:r>
        <w:rPr>
          <w:color w:val="18314A"/>
        </w:rPr>
        <w:t>ustainability,</w:t>
      </w:r>
      <w:r>
        <w:rPr>
          <w:color w:val="18314A"/>
          <w:spacing w:val="-14"/>
        </w:rPr>
        <w:t> </w:t>
      </w:r>
      <w:r>
        <w:rPr>
          <w:color w:val="18314A"/>
        </w:rPr>
        <w:t>climate</w:t>
      </w:r>
      <w:r>
        <w:rPr>
          <w:color w:val="18314A"/>
          <w:spacing w:val="-14"/>
        </w:rPr>
        <w:t> </w:t>
      </w:r>
      <w:r>
        <w:rPr>
          <w:color w:val="18314A"/>
        </w:rPr>
        <w:t>change</w:t>
      </w:r>
      <w:r>
        <w:rPr>
          <w:color w:val="18314A"/>
          <w:spacing w:val="-14"/>
        </w:rPr>
        <w:t> </w:t>
      </w:r>
      <w:r>
        <w:rPr>
          <w:color w:val="18314A"/>
        </w:rPr>
        <w:t>and greenhouse gas emissions</w:t>
      </w:r>
    </w:p>
    <w:p>
      <w:pPr>
        <w:pStyle w:val="BodyText"/>
        <w:spacing w:line="360" w:lineRule="auto" w:before="322"/>
        <w:ind w:left="112" w:right="311"/>
      </w:pPr>
      <w:r>
        <w:rPr>
          <w:color w:val="585858"/>
        </w:rPr>
        <w:t>This</w:t>
      </w:r>
      <w:r>
        <w:rPr>
          <w:color w:val="585858"/>
          <w:spacing w:val="-2"/>
        </w:rPr>
        <w:t> </w:t>
      </w:r>
      <w:r>
        <w:rPr>
          <w:color w:val="585858"/>
        </w:rPr>
        <w:t>chapter</w:t>
      </w:r>
      <w:r>
        <w:rPr>
          <w:color w:val="585858"/>
          <w:spacing w:val="-2"/>
        </w:rPr>
        <w:t> </w:t>
      </w:r>
      <w:r>
        <w:rPr>
          <w:color w:val="585858"/>
        </w:rPr>
        <w:t>outlines</w:t>
      </w:r>
      <w:r>
        <w:rPr>
          <w:color w:val="585858"/>
          <w:spacing w:val="-4"/>
        </w:rPr>
        <w:t> </w:t>
      </w:r>
      <w:r>
        <w:rPr>
          <w:color w:val="585858"/>
        </w:rPr>
        <w:t>MLPL’s</w:t>
      </w:r>
      <w:r>
        <w:rPr>
          <w:color w:val="585858"/>
          <w:spacing w:val="-6"/>
        </w:rPr>
        <w:t> </w:t>
      </w:r>
      <w:r>
        <w:rPr>
          <w:color w:val="585858"/>
        </w:rPr>
        <w:t>sustainability</w:t>
      </w:r>
      <w:r>
        <w:rPr>
          <w:color w:val="585858"/>
          <w:spacing w:val="-3"/>
        </w:rPr>
        <w:t> </w:t>
      </w:r>
      <w:r>
        <w:rPr>
          <w:color w:val="585858"/>
        </w:rPr>
        <w:t>program,</w:t>
      </w:r>
      <w:r>
        <w:rPr>
          <w:color w:val="585858"/>
          <w:spacing w:val="-1"/>
        </w:rPr>
        <w:t> </w:t>
      </w:r>
      <w:r>
        <w:rPr>
          <w:color w:val="585858"/>
        </w:rPr>
        <w:t>identifies</w:t>
      </w:r>
      <w:r>
        <w:rPr>
          <w:color w:val="585858"/>
          <w:spacing w:val="-2"/>
        </w:rPr>
        <w:t> </w:t>
      </w:r>
      <w:r>
        <w:rPr>
          <w:color w:val="585858"/>
        </w:rPr>
        <w:t>potential</w:t>
      </w:r>
      <w:r>
        <w:rPr>
          <w:color w:val="585858"/>
          <w:spacing w:val="-4"/>
        </w:rPr>
        <w:t> </w:t>
      </w:r>
      <w:r>
        <w:rPr>
          <w:color w:val="585858"/>
        </w:rPr>
        <w:t>changes</w:t>
      </w:r>
      <w:r>
        <w:rPr>
          <w:color w:val="585858"/>
          <w:spacing w:val="-2"/>
        </w:rPr>
        <w:t> </w:t>
      </w:r>
      <w:r>
        <w:rPr>
          <w:color w:val="585858"/>
        </w:rPr>
        <w:t>in</w:t>
      </w:r>
      <w:r>
        <w:rPr>
          <w:color w:val="585858"/>
          <w:spacing w:val="-4"/>
        </w:rPr>
        <w:t> </w:t>
      </w:r>
      <w:r>
        <w:rPr>
          <w:color w:val="585858"/>
        </w:rPr>
        <w:t>climate</w:t>
      </w:r>
      <w:r>
        <w:rPr>
          <w:color w:val="585858"/>
          <w:spacing w:val="-4"/>
        </w:rPr>
        <w:t> </w:t>
      </w:r>
      <w:r>
        <w:rPr>
          <w:color w:val="585858"/>
        </w:rPr>
        <w:t>that</w:t>
      </w:r>
      <w:r>
        <w:rPr>
          <w:color w:val="585858"/>
          <w:spacing w:val="-5"/>
        </w:rPr>
        <w:t> </w:t>
      </w:r>
      <w:r>
        <w:rPr>
          <w:color w:val="585858"/>
        </w:rPr>
        <w:t>could</w:t>
      </w:r>
      <w:r>
        <w:rPr>
          <w:color w:val="585858"/>
          <w:spacing w:val="-4"/>
        </w:rPr>
        <w:t> </w:t>
      </w:r>
      <w:r>
        <w:rPr>
          <w:color w:val="585858"/>
        </w:rPr>
        <w:t>impact the project and estimates the amount of greenhouse gas emissions generated by the project.</w:t>
      </w:r>
    </w:p>
    <w:p>
      <w:pPr>
        <w:pStyle w:val="BodyText"/>
        <w:spacing w:before="131"/>
      </w:pPr>
    </w:p>
    <w:p>
      <w:pPr>
        <w:pStyle w:val="Heading1"/>
        <w:numPr>
          <w:ilvl w:val="1"/>
          <w:numId w:val="1"/>
        </w:numPr>
        <w:tabs>
          <w:tab w:pos="960" w:val="left" w:leader="none"/>
        </w:tabs>
        <w:spacing w:line="240" w:lineRule="auto" w:before="0" w:after="0"/>
        <w:ind w:left="960" w:right="0" w:hanging="848"/>
        <w:jc w:val="left"/>
      </w:pPr>
      <w:bookmarkStart w:name="9.1 Sustainability" w:id="2"/>
      <w:bookmarkEnd w:id="2"/>
      <w:r>
        <w:rPr>
          <w:color w:val="18314A"/>
          <w:spacing w:val="-2"/>
        </w:rPr>
        <w:t>Su</w:t>
      </w:r>
      <w:r>
        <w:rPr>
          <w:color w:val="18314A"/>
          <w:spacing w:val="-2"/>
        </w:rPr>
        <w:t>stainability</w:t>
      </w:r>
    </w:p>
    <w:p>
      <w:pPr>
        <w:pStyle w:val="BodyText"/>
        <w:spacing w:line="360" w:lineRule="auto" w:before="320"/>
        <w:ind w:left="113" w:right="361" w:hanging="1"/>
      </w:pPr>
      <w:r>
        <w:rPr>
          <w:color w:val="585858"/>
        </w:rPr>
        <w:t>MLPL adopted its first sustainability framework in 2023. The framework is designed to direct MLPL's sustainability efforts</w:t>
      </w:r>
      <w:r>
        <w:rPr>
          <w:color w:val="585858"/>
          <w:spacing w:val="-5"/>
        </w:rPr>
        <w:t> </w:t>
      </w:r>
      <w:r>
        <w:rPr>
          <w:color w:val="585858"/>
        </w:rPr>
        <w:t>and</w:t>
      </w:r>
      <w:r>
        <w:rPr>
          <w:color w:val="585858"/>
          <w:spacing w:val="-2"/>
        </w:rPr>
        <w:t> </w:t>
      </w:r>
      <w:r>
        <w:rPr>
          <w:color w:val="585858"/>
        </w:rPr>
        <w:t>drive</w:t>
      </w:r>
      <w:r>
        <w:rPr>
          <w:color w:val="585858"/>
          <w:spacing w:val="-2"/>
        </w:rPr>
        <w:t> </w:t>
      </w:r>
      <w:r>
        <w:rPr>
          <w:color w:val="585858"/>
        </w:rPr>
        <w:t>commitment</w:t>
      </w:r>
      <w:r>
        <w:rPr>
          <w:color w:val="585858"/>
          <w:spacing w:val="-4"/>
        </w:rPr>
        <w:t> </w:t>
      </w:r>
      <w:r>
        <w:rPr>
          <w:color w:val="585858"/>
        </w:rPr>
        <w:t>to</w:t>
      </w:r>
      <w:r>
        <w:rPr>
          <w:color w:val="585858"/>
          <w:spacing w:val="-2"/>
        </w:rPr>
        <w:t> </w:t>
      </w:r>
      <w:r>
        <w:rPr>
          <w:color w:val="585858"/>
        </w:rPr>
        <w:t>continuous improvement over</w:t>
      </w:r>
      <w:r>
        <w:rPr>
          <w:color w:val="585858"/>
          <w:spacing w:val="-5"/>
        </w:rPr>
        <w:t> </w:t>
      </w:r>
      <w:r>
        <w:rPr>
          <w:color w:val="585858"/>
        </w:rPr>
        <w:t>the</w:t>
      </w:r>
      <w:r>
        <w:rPr>
          <w:color w:val="585858"/>
          <w:spacing w:val="-2"/>
        </w:rPr>
        <w:t> </w:t>
      </w:r>
      <w:r>
        <w:rPr>
          <w:color w:val="585858"/>
        </w:rPr>
        <w:t>life</w:t>
      </w:r>
      <w:r>
        <w:rPr>
          <w:color w:val="585858"/>
          <w:spacing w:val="-2"/>
        </w:rPr>
        <w:t> </w:t>
      </w:r>
      <w:r>
        <w:rPr>
          <w:color w:val="585858"/>
        </w:rPr>
        <w:t>of</w:t>
      </w:r>
      <w:r>
        <w:rPr>
          <w:color w:val="585858"/>
          <w:spacing w:val="-4"/>
        </w:rPr>
        <w:t> </w:t>
      </w:r>
      <w:r>
        <w:rPr>
          <w:color w:val="585858"/>
        </w:rPr>
        <w:t>the</w:t>
      </w:r>
      <w:r>
        <w:rPr>
          <w:color w:val="585858"/>
          <w:spacing w:val="-2"/>
        </w:rPr>
        <w:t> </w:t>
      </w:r>
      <w:r>
        <w:rPr>
          <w:color w:val="585858"/>
        </w:rPr>
        <w:t>project</w:t>
      </w:r>
      <w:r>
        <w:rPr>
          <w:color w:val="585858"/>
          <w:spacing w:val="-4"/>
        </w:rPr>
        <w:t> </w:t>
      </w:r>
      <w:r>
        <w:rPr>
          <w:color w:val="585858"/>
        </w:rPr>
        <w:t>to</w:t>
      </w:r>
      <w:r>
        <w:rPr>
          <w:color w:val="585858"/>
          <w:spacing w:val="-2"/>
        </w:rPr>
        <w:t> </w:t>
      </w:r>
      <w:r>
        <w:rPr>
          <w:color w:val="585858"/>
        </w:rPr>
        <w:t>ensure MLPL creates value for people, energy customers, and shareholders, and leaves a positive legacy for communities and the environment.</w:t>
      </w:r>
    </w:p>
    <w:p>
      <w:pPr>
        <w:pStyle w:val="BodyText"/>
        <w:spacing w:before="118"/>
        <w:ind w:left="113"/>
      </w:pPr>
      <w:r>
        <w:rPr>
          <w:color w:val="585858"/>
        </w:rPr>
        <w:t>This</w:t>
      </w:r>
      <w:r>
        <w:rPr>
          <w:color w:val="585858"/>
          <w:spacing w:val="-5"/>
        </w:rPr>
        <w:t> </w:t>
      </w:r>
      <w:r>
        <w:rPr>
          <w:color w:val="585858"/>
        </w:rPr>
        <w:t>section</w:t>
      </w:r>
      <w:r>
        <w:rPr>
          <w:color w:val="585858"/>
          <w:spacing w:val="-6"/>
        </w:rPr>
        <w:t> </w:t>
      </w:r>
      <w:r>
        <w:rPr>
          <w:color w:val="585858"/>
        </w:rPr>
        <w:t>addresses</w:t>
      </w:r>
      <w:r>
        <w:rPr>
          <w:color w:val="585858"/>
          <w:spacing w:val="-8"/>
        </w:rPr>
        <w:t> </w:t>
      </w:r>
      <w:r>
        <w:rPr>
          <w:color w:val="585858"/>
        </w:rPr>
        <w:t>the</w:t>
      </w:r>
      <w:r>
        <w:rPr>
          <w:color w:val="585858"/>
          <w:spacing w:val="-6"/>
        </w:rPr>
        <w:t> </w:t>
      </w:r>
      <w:r>
        <w:rPr>
          <w:color w:val="585858"/>
        </w:rPr>
        <w:t>following</w:t>
      </w:r>
      <w:r>
        <w:rPr>
          <w:color w:val="585858"/>
          <w:spacing w:val="-6"/>
        </w:rPr>
        <w:t> </w:t>
      </w:r>
      <w:r>
        <w:rPr>
          <w:color w:val="585858"/>
        </w:rPr>
        <w:t>sections</w:t>
      </w:r>
      <w:r>
        <w:rPr>
          <w:color w:val="585858"/>
          <w:spacing w:val="-5"/>
        </w:rPr>
        <w:t> </w:t>
      </w:r>
      <w:r>
        <w:rPr>
          <w:color w:val="585858"/>
        </w:rPr>
        <w:t>of</w:t>
      </w:r>
      <w:r>
        <w:rPr>
          <w:color w:val="585858"/>
          <w:spacing w:val="-7"/>
        </w:rPr>
        <w:t> </w:t>
      </w:r>
      <w:r>
        <w:rPr>
          <w:color w:val="585858"/>
        </w:rPr>
        <w:t>the</w:t>
      </w:r>
      <w:r>
        <w:rPr>
          <w:color w:val="585858"/>
          <w:spacing w:val="-6"/>
        </w:rPr>
        <w:t> </w:t>
      </w:r>
      <w:r>
        <w:rPr>
          <w:color w:val="585858"/>
        </w:rPr>
        <w:t>EIS</w:t>
      </w:r>
      <w:r>
        <w:rPr>
          <w:color w:val="585858"/>
          <w:spacing w:val="-4"/>
        </w:rPr>
        <w:t> </w:t>
      </w:r>
      <w:r>
        <w:rPr>
          <w:color w:val="585858"/>
          <w:spacing w:val="-2"/>
        </w:rPr>
        <w:t>guidelines:</w:t>
      </w:r>
    </w:p>
    <w:p>
      <w:pPr>
        <w:pStyle w:val="BodyText"/>
        <w:spacing w:before="6"/>
      </w:pPr>
    </w:p>
    <w:p>
      <w:pPr>
        <w:pStyle w:val="BodyText"/>
        <w:ind w:left="112"/>
      </w:pPr>
      <w:r>
        <w:rPr/>
        <w:drawing>
          <wp:inline distT="0" distB="0" distL="0" distR="0">
            <wp:extent cx="106679" cy="97789"/>
            <wp:effectExtent l="0" t="0" r="0" b="0"/>
            <wp:docPr id="5" name="Image 5" descr="*"/>
            <wp:cNvGraphicFramePr>
              <a:graphicFrameLocks/>
            </wp:cNvGraphicFramePr>
            <a:graphic>
              <a:graphicData uri="http://schemas.openxmlformats.org/drawingml/2006/picture">
                <pic:pic>
                  <pic:nvPicPr>
                    <pic:cNvPr id="5" name="Image 5" descr="*"/>
                    <pic:cNvPicPr/>
                  </pic:nvPicPr>
                  <pic:blipFill>
                    <a:blip r:embed="rId7" cstate="print"/>
                    <a:stretch>
                      <a:fillRect/>
                    </a:stretch>
                  </pic:blipFill>
                  <pic:spPr>
                    <a:xfrm>
                      <a:off x="0" y="0"/>
                      <a:ext cx="106679" cy="97789"/>
                    </a:xfrm>
                    <a:prstGeom prst="rect">
                      <a:avLst/>
                    </a:prstGeom>
                  </pic:spPr>
                </pic:pic>
              </a:graphicData>
            </a:graphic>
          </wp:inline>
        </w:drawing>
      </w:r>
      <w:r>
        <w:rPr/>
      </w:r>
      <w:r>
        <w:rPr>
          <w:rFonts w:ascii="Times New Roman"/>
          <w:spacing w:val="80"/>
          <w:w w:val="150"/>
        </w:rPr>
        <w:t> </w:t>
      </w:r>
      <w:r>
        <w:rPr>
          <w:color w:val="5F5F5F"/>
        </w:rPr>
        <w:t>Section 2.2: Relevant legislative and policy context</w:t>
      </w:r>
    </w:p>
    <w:p>
      <w:pPr>
        <w:pStyle w:val="BodyText"/>
        <w:spacing w:before="6"/>
      </w:pPr>
    </w:p>
    <w:p>
      <w:pPr>
        <w:pStyle w:val="BodyText"/>
        <w:ind w:left="112"/>
      </w:pPr>
      <w:r>
        <w:rPr/>
        <w:drawing>
          <wp:inline distT="0" distB="0" distL="0" distR="0">
            <wp:extent cx="106679" cy="97789"/>
            <wp:effectExtent l="0" t="0" r="0" b="0"/>
            <wp:docPr id="6" name="Image 6" descr="*"/>
            <wp:cNvGraphicFramePr>
              <a:graphicFrameLocks/>
            </wp:cNvGraphicFramePr>
            <a:graphic>
              <a:graphicData uri="http://schemas.openxmlformats.org/drawingml/2006/picture">
                <pic:pic>
                  <pic:nvPicPr>
                    <pic:cNvPr id="6" name="Image 6" descr="*"/>
                    <pic:cNvPicPr/>
                  </pic:nvPicPr>
                  <pic:blipFill>
                    <a:blip r:embed="rId7" cstate="print"/>
                    <a:stretch>
                      <a:fillRect/>
                    </a:stretch>
                  </pic:blipFill>
                  <pic:spPr>
                    <a:xfrm>
                      <a:off x="0" y="0"/>
                      <a:ext cx="106679" cy="97789"/>
                    </a:xfrm>
                    <a:prstGeom prst="rect">
                      <a:avLst/>
                    </a:prstGeom>
                  </pic:spPr>
                </pic:pic>
              </a:graphicData>
            </a:graphic>
          </wp:inline>
        </w:drawing>
      </w:r>
      <w:r>
        <w:rPr/>
      </w:r>
      <w:r>
        <w:rPr>
          <w:rFonts w:ascii="Times New Roman"/>
          <w:spacing w:val="40"/>
        </w:rPr>
        <w:t>  </w:t>
      </w:r>
      <w:r>
        <w:rPr>
          <w:color w:val="5F5F5F"/>
        </w:rPr>
        <w:t>Section 11: Environmental Record of Person Proposing to take the Action</w:t>
      </w:r>
    </w:p>
    <w:p>
      <w:pPr>
        <w:pStyle w:val="BodyText"/>
        <w:spacing w:before="67"/>
      </w:pPr>
    </w:p>
    <w:p>
      <w:pPr>
        <w:pStyle w:val="BodyText"/>
        <w:spacing w:line="360" w:lineRule="auto"/>
        <w:ind w:left="112" w:right="311"/>
      </w:pPr>
      <w:r>
        <w:rPr>
          <w:color w:val="5F5F5F"/>
        </w:rPr>
        <w:t>The EIS guidelines also require the EIS/EES to address the principles of ecologically sustainable development (ESD), which</w:t>
      </w:r>
      <w:r>
        <w:rPr>
          <w:color w:val="5F5F5F"/>
          <w:spacing w:val="-3"/>
        </w:rPr>
        <w:t> </w:t>
      </w:r>
      <w:r>
        <w:rPr>
          <w:color w:val="5F5F5F"/>
        </w:rPr>
        <w:t>are</w:t>
      </w:r>
      <w:r>
        <w:rPr>
          <w:color w:val="5F5F5F"/>
          <w:spacing w:val="-3"/>
        </w:rPr>
        <w:t> </w:t>
      </w:r>
      <w:r>
        <w:rPr>
          <w:color w:val="5F5F5F"/>
        </w:rPr>
        <w:t>addressed</w:t>
      </w:r>
      <w:r>
        <w:rPr>
          <w:color w:val="5F5F5F"/>
          <w:spacing w:val="-7"/>
        </w:rPr>
        <w:t> </w:t>
      </w:r>
      <w:r>
        <w:rPr>
          <w:color w:val="5F5F5F"/>
        </w:rPr>
        <w:t>throughout the</w:t>
      </w:r>
      <w:r>
        <w:rPr>
          <w:color w:val="5F5F5F"/>
          <w:spacing w:val="-3"/>
        </w:rPr>
        <w:t> </w:t>
      </w:r>
      <w:r>
        <w:rPr>
          <w:color w:val="5F5F5F"/>
        </w:rPr>
        <w:t>EIS/EES.</w:t>
      </w:r>
      <w:r>
        <w:rPr>
          <w:color w:val="5F5F5F"/>
          <w:spacing w:val="-4"/>
        </w:rPr>
        <w:t> </w:t>
      </w:r>
      <w:r>
        <w:rPr>
          <w:color w:val="5F5F5F"/>
        </w:rPr>
        <w:t>A</w:t>
      </w:r>
      <w:r>
        <w:rPr>
          <w:color w:val="5F5F5F"/>
          <w:spacing w:val="-5"/>
        </w:rPr>
        <w:t> </w:t>
      </w:r>
      <w:r>
        <w:rPr>
          <w:color w:val="5F5F5F"/>
        </w:rPr>
        <w:t>summary</w:t>
      </w:r>
      <w:r>
        <w:rPr>
          <w:color w:val="5F5F5F"/>
          <w:spacing w:val="-5"/>
        </w:rPr>
        <w:t> </w:t>
      </w:r>
      <w:r>
        <w:rPr>
          <w:color w:val="5F5F5F"/>
        </w:rPr>
        <w:t>of how</w:t>
      </w:r>
      <w:r>
        <w:rPr>
          <w:color w:val="5F5F5F"/>
          <w:spacing w:val="-7"/>
        </w:rPr>
        <w:t> </w:t>
      </w:r>
      <w:r>
        <w:rPr>
          <w:color w:val="5F5F5F"/>
        </w:rPr>
        <w:t>these</w:t>
      </w:r>
      <w:r>
        <w:rPr>
          <w:color w:val="5F5F5F"/>
          <w:spacing w:val="-3"/>
        </w:rPr>
        <w:t> </w:t>
      </w:r>
      <w:r>
        <w:rPr>
          <w:color w:val="5F5F5F"/>
        </w:rPr>
        <w:t>principles</w:t>
      </w:r>
      <w:r>
        <w:rPr>
          <w:color w:val="5F5F5F"/>
          <w:spacing w:val="-1"/>
        </w:rPr>
        <w:t> </w:t>
      </w:r>
      <w:r>
        <w:rPr>
          <w:color w:val="5F5F5F"/>
        </w:rPr>
        <w:t>have been addressed by the project is provided in Volume 5, Chapter 1 – Conclusion by jurisdiction. Refer to Attachment 1: Guidelines for the Content of a Draft Environmental Impact Statement for the EIS guidelines.</w:t>
      </w:r>
    </w:p>
    <w:p>
      <w:pPr>
        <w:pStyle w:val="BodyText"/>
        <w:spacing w:before="118"/>
        <w:ind w:left="112"/>
      </w:pPr>
      <w:r>
        <w:rPr>
          <w:color w:val="585858"/>
        </w:rPr>
        <w:t>The</w:t>
      </w:r>
      <w:r>
        <w:rPr>
          <w:color w:val="585858"/>
          <w:spacing w:val="-9"/>
        </w:rPr>
        <w:t> </w:t>
      </w:r>
      <w:r>
        <w:rPr>
          <w:color w:val="585858"/>
        </w:rPr>
        <w:t>EES</w:t>
      </w:r>
      <w:r>
        <w:rPr>
          <w:color w:val="585858"/>
          <w:spacing w:val="-9"/>
        </w:rPr>
        <w:t> </w:t>
      </w:r>
      <w:r>
        <w:rPr>
          <w:color w:val="585858"/>
        </w:rPr>
        <w:t>scoping</w:t>
      </w:r>
      <w:r>
        <w:rPr>
          <w:color w:val="585858"/>
          <w:spacing w:val="-6"/>
        </w:rPr>
        <w:t> </w:t>
      </w:r>
      <w:r>
        <w:rPr>
          <w:color w:val="585858"/>
        </w:rPr>
        <w:t>requirements</w:t>
      </w:r>
      <w:r>
        <w:rPr>
          <w:color w:val="585858"/>
          <w:spacing w:val="-4"/>
        </w:rPr>
        <w:t> </w:t>
      </w:r>
      <w:r>
        <w:rPr>
          <w:color w:val="585858"/>
        </w:rPr>
        <w:t>set</w:t>
      </w:r>
      <w:r>
        <w:rPr>
          <w:color w:val="585858"/>
          <w:spacing w:val="-8"/>
        </w:rPr>
        <w:t> </w:t>
      </w:r>
      <w:r>
        <w:rPr>
          <w:color w:val="585858"/>
        </w:rPr>
        <w:t>out</w:t>
      </w:r>
      <w:r>
        <w:rPr>
          <w:color w:val="585858"/>
          <w:spacing w:val="-8"/>
        </w:rPr>
        <w:t> </w:t>
      </w:r>
      <w:r>
        <w:rPr>
          <w:color w:val="585858"/>
        </w:rPr>
        <w:t>the</w:t>
      </w:r>
      <w:r>
        <w:rPr>
          <w:color w:val="585858"/>
          <w:spacing w:val="-6"/>
        </w:rPr>
        <w:t> </w:t>
      </w:r>
      <w:r>
        <w:rPr>
          <w:color w:val="585858"/>
        </w:rPr>
        <w:t>following</w:t>
      </w:r>
      <w:r>
        <w:rPr>
          <w:color w:val="585858"/>
          <w:spacing w:val="-6"/>
        </w:rPr>
        <w:t> </w:t>
      </w:r>
      <w:r>
        <w:rPr>
          <w:color w:val="585858"/>
        </w:rPr>
        <w:t>requirement</w:t>
      </w:r>
      <w:r>
        <w:rPr>
          <w:color w:val="585858"/>
          <w:spacing w:val="-4"/>
        </w:rPr>
        <w:t> </w:t>
      </w:r>
      <w:r>
        <w:rPr>
          <w:color w:val="585858"/>
        </w:rPr>
        <w:t>relevant</w:t>
      </w:r>
      <w:r>
        <w:rPr>
          <w:color w:val="585858"/>
          <w:spacing w:val="-3"/>
        </w:rPr>
        <w:t> </w:t>
      </w:r>
      <w:r>
        <w:rPr>
          <w:color w:val="585858"/>
        </w:rPr>
        <w:t>to</w:t>
      </w:r>
      <w:r>
        <w:rPr>
          <w:color w:val="585858"/>
          <w:spacing w:val="-6"/>
        </w:rPr>
        <w:t> </w:t>
      </w:r>
      <w:r>
        <w:rPr>
          <w:color w:val="585858"/>
          <w:spacing w:val="-2"/>
        </w:rPr>
        <w:t>sustainability:</w:t>
      </w:r>
    </w:p>
    <w:p>
      <w:pPr>
        <w:pStyle w:val="BodyText"/>
        <w:spacing w:before="6"/>
      </w:pPr>
    </w:p>
    <w:p>
      <w:pPr>
        <w:spacing w:line="357" w:lineRule="auto" w:before="0"/>
        <w:ind w:left="472" w:right="311" w:hanging="360"/>
        <w:jc w:val="left"/>
        <w:rPr>
          <w:i/>
          <w:sz w:val="20"/>
        </w:rPr>
      </w:pPr>
      <w:r>
        <w:rPr/>
        <w:drawing>
          <wp:inline distT="0" distB="0" distL="0" distR="0">
            <wp:extent cx="106679" cy="97790"/>
            <wp:effectExtent l="0" t="0" r="0" b="0"/>
            <wp:docPr id="7" name="Image 7" descr="*"/>
            <wp:cNvGraphicFramePr>
              <a:graphicFrameLocks/>
            </wp:cNvGraphicFramePr>
            <a:graphic>
              <a:graphicData uri="http://schemas.openxmlformats.org/drawingml/2006/picture">
                <pic:pic>
                  <pic:nvPicPr>
                    <pic:cNvPr id="7" name="Image 7" descr="*"/>
                    <pic:cNvPicPr/>
                  </pic:nvPicPr>
                  <pic:blipFill>
                    <a:blip r:embed="rId7" cstate="print"/>
                    <a:stretch>
                      <a:fillRect/>
                    </a:stretch>
                  </pic:blipFill>
                  <pic:spPr>
                    <a:xfrm>
                      <a:off x="0" y="0"/>
                      <a:ext cx="106679" cy="97790"/>
                    </a:xfrm>
                    <a:prstGeom prst="rect">
                      <a:avLst/>
                    </a:prstGeom>
                  </pic:spPr>
                </pic:pic>
              </a:graphicData>
            </a:graphic>
          </wp:inline>
        </w:drawing>
      </w:r>
      <w:r>
        <w:rPr/>
      </w:r>
      <w:r>
        <w:rPr>
          <w:rFonts w:ascii="Times New Roman"/>
          <w:spacing w:val="80"/>
          <w:w w:val="150"/>
          <w:sz w:val="20"/>
        </w:rPr>
        <w:t> </w:t>
      </w:r>
      <w:r>
        <w:rPr>
          <w:b/>
          <w:i/>
          <w:color w:val="5F5F5F"/>
          <w:sz w:val="20"/>
        </w:rPr>
        <w:t>Project</w:t>
      </w:r>
      <w:r>
        <w:rPr>
          <w:b/>
          <w:i/>
          <w:color w:val="5F5F5F"/>
          <w:spacing w:val="-6"/>
          <w:sz w:val="20"/>
        </w:rPr>
        <w:t> </w:t>
      </w:r>
      <w:r>
        <w:rPr>
          <w:b/>
          <w:i/>
          <w:color w:val="5F5F5F"/>
          <w:sz w:val="20"/>
        </w:rPr>
        <w:t>description and rationale</w:t>
      </w:r>
      <w:r>
        <w:rPr>
          <w:i/>
          <w:color w:val="5F5F5F"/>
          <w:sz w:val="20"/>
        </w:rPr>
        <w:t>:</w:t>
      </w:r>
      <w:r>
        <w:rPr>
          <w:i/>
          <w:color w:val="5F5F5F"/>
          <w:spacing w:val="-6"/>
          <w:sz w:val="20"/>
        </w:rPr>
        <w:t> </w:t>
      </w:r>
      <w:r>
        <w:rPr>
          <w:i/>
          <w:color w:val="5F5F5F"/>
          <w:sz w:val="20"/>
        </w:rPr>
        <w:t>description</w:t>
      </w:r>
      <w:r>
        <w:rPr>
          <w:i/>
          <w:color w:val="5F5F5F"/>
          <w:spacing w:val="-3"/>
          <w:sz w:val="20"/>
        </w:rPr>
        <w:t> </w:t>
      </w:r>
      <w:r>
        <w:rPr>
          <w:i/>
          <w:color w:val="5F5F5F"/>
          <w:sz w:val="20"/>
        </w:rPr>
        <w:t>of</w:t>
      </w:r>
      <w:r>
        <w:rPr>
          <w:i/>
          <w:color w:val="5F5F5F"/>
          <w:spacing w:val="-5"/>
          <w:sz w:val="20"/>
        </w:rPr>
        <w:t> </w:t>
      </w:r>
      <w:r>
        <w:rPr>
          <w:i/>
          <w:color w:val="5F5F5F"/>
          <w:sz w:val="20"/>
        </w:rPr>
        <w:t>the</w:t>
      </w:r>
      <w:r>
        <w:rPr>
          <w:i/>
          <w:color w:val="5F5F5F"/>
          <w:spacing w:val="-3"/>
          <w:sz w:val="20"/>
        </w:rPr>
        <w:t> </w:t>
      </w:r>
      <w:r>
        <w:rPr>
          <w:i/>
          <w:color w:val="5F5F5F"/>
          <w:sz w:val="20"/>
        </w:rPr>
        <w:t>project's</w:t>
      </w:r>
      <w:r>
        <w:rPr>
          <w:i/>
          <w:color w:val="5F5F5F"/>
          <w:spacing w:val="-1"/>
          <w:sz w:val="20"/>
        </w:rPr>
        <w:t> </w:t>
      </w:r>
      <w:r>
        <w:rPr>
          <w:i/>
          <w:color w:val="5F5F5F"/>
          <w:sz w:val="20"/>
        </w:rPr>
        <w:t>components</w:t>
      </w:r>
      <w:r>
        <w:rPr>
          <w:i/>
          <w:color w:val="5F5F5F"/>
          <w:spacing w:val="-1"/>
          <w:sz w:val="20"/>
        </w:rPr>
        <w:t> </w:t>
      </w:r>
      <w:r>
        <w:rPr>
          <w:i/>
          <w:color w:val="5F5F5F"/>
          <w:sz w:val="20"/>
        </w:rPr>
        <w:t>(supported</w:t>
      </w:r>
      <w:r>
        <w:rPr>
          <w:i/>
          <w:color w:val="5F5F5F"/>
          <w:spacing w:val="-3"/>
          <w:sz w:val="20"/>
        </w:rPr>
        <w:t> </w:t>
      </w:r>
      <w:r>
        <w:rPr>
          <w:i/>
          <w:color w:val="5F5F5F"/>
          <w:sz w:val="20"/>
        </w:rPr>
        <w:t>by</w:t>
      </w:r>
      <w:r>
        <w:rPr>
          <w:i/>
          <w:color w:val="5F5F5F"/>
          <w:spacing w:val="-1"/>
          <w:sz w:val="20"/>
        </w:rPr>
        <w:t> </w:t>
      </w:r>
      <w:r>
        <w:rPr>
          <w:i/>
          <w:color w:val="5F5F5F"/>
          <w:sz w:val="20"/>
        </w:rPr>
        <w:t>visuals</w:t>
      </w:r>
      <w:r>
        <w:rPr>
          <w:i/>
          <w:color w:val="5F5F5F"/>
          <w:spacing w:val="-1"/>
          <w:sz w:val="20"/>
        </w:rPr>
        <w:t> </w:t>
      </w:r>
      <w:r>
        <w:rPr>
          <w:i/>
          <w:color w:val="5F5F5F"/>
          <w:sz w:val="20"/>
        </w:rPr>
        <w:t>and</w:t>
      </w:r>
      <w:r>
        <w:rPr>
          <w:i/>
          <w:color w:val="5F5F5F"/>
          <w:sz w:val="20"/>
        </w:rPr>
        <w:t> diagrams), including the approach to incorporate sustainability principles and practices into project development and delivery.</w:t>
      </w:r>
    </w:p>
    <w:p>
      <w:pPr>
        <w:pStyle w:val="BodyText"/>
        <w:spacing w:line="360" w:lineRule="auto" w:before="186"/>
        <w:ind w:left="112" w:right="311"/>
      </w:pPr>
      <w:r>
        <w:rPr>
          <w:color w:val="5F5F5F"/>
        </w:rPr>
        <w:t>Refer</w:t>
      </w:r>
      <w:r>
        <w:rPr>
          <w:color w:val="5F5F5F"/>
          <w:spacing w:val="-1"/>
        </w:rPr>
        <w:t> </w:t>
      </w:r>
      <w:r>
        <w:rPr>
          <w:color w:val="5F5F5F"/>
        </w:rPr>
        <w:t>to</w:t>
      </w:r>
      <w:r>
        <w:rPr>
          <w:color w:val="5F5F5F"/>
          <w:spacing w:val="-3"/>
        </w:rPr>
        <w:t> </w:t>
      </w:r>
      <w:r>
        <w:rPr>
          <w:color w:val="5F5F5F"/>
        </w:rPr>
        <w:t>Attachment 2:</w:t>
      </w:r>
      <w:r>
        <w:rPr>
          <w:color w:val="5F5F5F"/>
          <w:spacing w:val="-4"/>
        </w:rPr>
        <w:t> </w:t>
      </w:r>
      <w:r>
        <w:rPr>
          <w:color w:val="5F5F5F"/>
        </w:rPr>
        <w:t>Scoping</w:t>
      </w:r>
      <w:r>
        <w:rPr>
          <w:color w:val="5F5F5F"/>
          <w:spacing w:val="-3"/>
        </w:rPr>
        <w:t> </w:t>
      </w:r>
      <w:r>
        <w:rPr>
          <w:color w:val="5F5F5F"/>
        </w:rPr>
        <w:t>requirements</w:t>
      </w:r>
      <w:r>
        <w:rPr>
          <w:color w:val="5F5F5F"/>
          <w:spacing w:val="-1"/>
        </w:rPr>
        <w:t> </w:t>
      </w:r>
      <w:r>
        <w:rPr>
          <w:color w:val="5F5F5F"/>
        </w:rPr>
        <w:t>Marinus</w:t>
      </w:r>
      <w:r>
        <w:rPr>
          <w:color w:val="5F5F5F"/>
          <w:spacing w:val="-5"/>
        </w:rPr>
        <w:t> </w:t>
      </w:r>
      <w:r>
        <w:rPr>
          <w:color w:val="5F5F5F"/>
        </w:rPr>
        <w:t>Link</w:t>
      </w:r>
      <w:r>
        <w:rPr>
          <w:color w:val="5F5F5F"/>
          <w:spacing w:val="-1"/>
        </w:rPr>
        <w:t> </w:t>
      </w:r>
      <w:r>
        <w:rPr>
          <w:color w:val="5F5F5F"/>
        </w:rPr>
        <w:t>Environment Effects</w:t>
      </w:r>
      <w:r>
        <w:rPr>
          <w:color w:val="5F5F5F"/>
          <w:spacing w:val="-9"/>
        </w:rPr>
        <w:t> </w:t>
      </w:r>
      <w:r>
        <w:rPr>
          <w:color w:val="5F5F5F"/>
        </w:rPr>
        <w:t>Statement</w:t>
      </w:r>
      <w:r>
        <w:rPr>
          <w:color w:val="5F5F5F"/>
          <w:spacing w:val="-4"/>
        </w:rPr>
        <w:t> </w:t>
      </w:r>
      <w:r>
        <w:rPr>
          <w:color w:val="5F5F5F"/>
        </w:rPr>
        <w:t>for</w:t>
      </w:r>
      <w:r>
        <w:rPr>
          <w:color w:val="5F5F5F"/>
          <w:spacing w:val="-1"/>
        </w:rPr>
        <w:t> </w:t>
      </w:r>
      <w:r>
        <w:rPr>
          <w:color w:val="5F5F5F"/>
        </w:rPr>
        <w:t>the</w:t>
      </w:r>
      <w:r>
        <w:rPr>
          <w:color w:val="5F5F5F"/>
          <w:spacing w:val="-7"/>
        </w:rPr>
        <w:t> </w:t>
      </w:r>
      <w:r>
        <w:rPr>
          <w:color w:val="5F5F5F"/>
        </w:rPr>
        <w:t>EES scoping requirements.</w:t>
      </w:r>
    </w:p>
    <w:p>
      <w:pPr>
        <w:pStyle w:val="BodyText"/>
        <w:spacing w:before="131"/>
      </w:pPr>
    </w:p>
    <w:p>
      <w:pPr>
        <w:pStyle w:val="Heading2"/>
        <w:numPr>
          <w:ilvl w:val="2"/>
          <w:numId w:val="1"/>
        </w:numPr>
        <w:tabs>
          <w:tab w:pos="1245" w:val="left" w:leader="none"/>
        </w:tabs>
        <w:spacing w:line="240" w:lineRule="auto" w:before="1" w:after="0"/>
        <w:ind w:left="1245" w:right="0" w:hanging="1133"/>
        <w:jc w:val="left"/>
      </w:pPr>
      <w:bookmarkStart w:name="_bookmark0" w:id="3"/>
      <w:bookmarkEnd w:id="3"/>
      <w:r>
        <w:rPr/>
      </w:r>
      <w:bookmarkStart w:name="9.1.1 Project context" w:id="4"/>
      <w:bookmarkEnd w:id="4"/>
      <w:r>
        <w:rPr>
          <w:color w:val="18314A"/>
        </w:rPr>
        <w:t>P</w:t>
      </w:r>
      <w:r>
        <w:rPr>
          <w:color w:val="18314A"/>
        </w:rPr>
        <w:t>roject</w:t>
      </w:r>
      <w:r>
        <w:rPr>
          <w:color w:val="18314A"/>
          <w:spacing w:val="-4"/>
        </w:rPr>
        <w:t> </w:t>
      </w:r>
      <w:r>
        <w:rPr>
          <w:color w:val="18314A"/>
          <w:spacing w:val="-2"/>
        </w:rPr>
        <w:t>context</w:t>
      </w:r>
    </w:p>
    <w:p>
      <w:pPr>
        <w:pStyle w:val="BodyText"/>
        <w:spacing w:line="360" w:lineRule="auto" w:before="236"/>
        <w:ind w:left="112" w:right="361"/>
      </w:pPr>
      <w:r>
        <w:rPr>
          <w:color w:val="585858"/>
        </w:rPr>
        <w:t>The project sits within the context of Australia’s transition to clean energy and the increasing market and policy</w:t>
      </w:r>
      <w:r>
        <w:rPr>
          <w:color w:val="585858"/>
          <w:spacing w:val="-1"/>
        </w:rPr>
        <w:t> </w:t>
      </w:r>
      <w:r>
        <w:rPr>
          <w:color w:val="585858"/>
        </w:rPr>
        <w:t>focus</w:t>
      </w:r>
      <w:r>
        <w:rPr>
          <w:color w:val="585858"/>
          <w:spacing w:val="-1"/>
        </w:rPr>
        <w:t> </w:t>
      </w:r>
      <w:r>
        <w:rPr>
          <w:color w:val="585858"/>
        </w:rPr>
        <w:t>on</w:t>
      </w:r>
      <w:r>
        <w:rPr>
          <w:color w:val="585858"/>
          <w:spacing w:val="-3"/>
        </w:rPr>
        <w:t> </w:t>
      </w:r>
      <w:r>
        <w:rPr>
          <w:color w:val="585858"/>
        </w:rPr>
        <w:t>sustainable</w:t>
      </w:r>
      <w:r>
        <w:rPr>
          <w:color w:val="585858"/>
          <w:spacing w:val="-3"/>
        </w:rPr>
        <w:t> </w:t>
      </w:r>
      <w:r>
        <w:rPr>
          <w:color w:val="585858"/>
        </w:rPr>
        <w:t>environmental</w:t>
      </w:r>
      <w:r>
        <w:rPr>
          <w:color w:val="585858"/>
          <w:spacing w:val="-3"/>
        </w:rPr>
        <w:t> </w:t>
      </w:r>
      <w:r>
        <w:rPr>
          <w:color w:val="585858"/>
        </w:rPr>
        <w:t>and</w:t>
      </w:r>
      <w:r>
        <w:rPr>
          <w:color w:val="585858"/>
          <w:spacing w:val="-3"/>
        </w:rPr>
        <w:t> </w:t>
      </w:r>
      <w:r>
        <w:rPr>
          <w:color w:val="585858"/>
        </w:rPr>
        <w:t>business</w:t>
      </w:r>
      <w:r>
        <w:rPr>
          <w:color w:val="585858"/>
          <w:spacing w:val="-1"/>
        </w:rPr>
        <w:t> </w:t>
      </w:r>
      <w:r>
        <w:rPr>
          <w:color w:val="585858"/>
        </w:rPr>
        <w:t>practices,</w:t>
      </w:r>
      <w:r>
        <w:rPr>
          <w:color w:val="585858"/>
          <w:spacing w:val="-5"/>
        </w:rPr>
        <w:t> </w:t>
      </w:r>
      <w:r>
        <w:rPr>
          <w:color w:val="585858"/>
        </w:rPr>
        <w:t>where</w:t>
      </w:r>
      <w:r>
        <w:rPr>
          <w:color w:val="585858"/>
          <w:spacing w:val="-3"/>
        </w:rPr>
        <w:t> </w:t>
      </w:r>
      <w:r>
        <w:rPr>
          <w:color w:val="585858"/>
        </w:rPr>
        <w:t>requirements</w:t>
      </w:r>
      <w:r>
        <w:rPr>
          <w:color w:val="585858"/>
          <w:spacing w:val="-1"/>
        </w:rPr>
        <w:t> </w:t>
      </w:r>
      <w:r>
        <w:rPr>
          <w:color w:val="585858"/>
        </w:rPr>
        <w:t>are</w:t>
      </w:r>
      <w:r>
        <w:rPr>
          <w:color w:val="585858"/>
          <w:spacing w:val="-3"/>
        </w:rPr>
        <w:t> </w:t>
      </w:r>
      <w:r>
        <w:rPr>
          <w:color w:val="585858"/>
        </w:rPr>
        <w:t>only</w:t>
      </w:r>
      <w:r>
        <w:rPr>
          <w:color w:val="585858"/>
          <w:spacing w:val="-1"/>
        </w:rPr>
        <w:t> </w:t>
      </w:r>
      <w:r>
        <w:rPr>
          <w:color w:val="585858"/>
        </w:rPr>
        <w:t>expected</w:t>
      </w:r>
      <w:r>
        <w:rPr>
          <w:color w:val="585858"/>
          <w:spacing w:val="-8"/>
        </w:rPr>
        <w:t> </w:t>
      </w:r>
      <w:r>
        <w:rPr>
          <w:color w:val="585858"/>
        </w:rPr>
        <w:t>to increase. The project is complex and multi-jurisdictional, traversing three jurisdictions and is therefore required to meet Commonwealth Government, Victorian Government and Tasmanian Government </w:t>
      </w:r>
      <w:r>
        <w:rPr>
          <w:color w:val="585858"/>
          <w:spacing w:val="-2"/>
        </w:rPr>
        <w:t>expectations.</w:t>
      </w:r>
    </w:p>
    <w:p>
      <w:pPr>
        <w:spacing w:after="0" w:line="360" w:lineRule="auto"/>
        <w:sectPr>
          <w:headerReference w:type="default" r:id="rId5"/>
          <w:footerReference w:type="default" r:id="rId6"/>
          <w:type w:val="continuous"/>
          <w:pgSz w:w="11910" w:h="16840"/>
          <w:pgMar w:header="467" w:footer="612" w:top="1500" w:bottom="800" w:left="1020" w:right="820"/>
          <w:pgNumType w:start="1"/>
        </w:sectPr>
      </w:pPr>
    </w:p>
    <w:p>
      <w:pPr>
        <w:pStyle w:val="Heading3"/>
        <w:spacing w:before="94"/>
      </w:pPr>
      <w:bookmarkStart w:name="International sustainability policy" w:id="5"/>
      <w:bookmarkEnd w:id="5"/>
      <w:r>
        <w:rPr/>
      </w:r>
      <w:r>
        <w:rPr>
          <w:color w:val="18314A"/>
        </w:rPr>
        <w:t>International</w:t>
      </w:r>
      <w:r>
        <w:rPr>
          <w:color w:val="18314A"/>
          <w:spacing w:val="-13"/>
        </w:rPr>
        <w:t> </w:t>
      </w:r>
      <w:r>
        <w:rPr>
          <w:color w:val="18314A"/>
        </w:rPr>
        <w:t>sustainability</w:t>
      </w:r>
      <w:r>
        <w:rPr>
          <w:color w:val="18314A"/>
          <w:spacing w:val="-15"/>
        </w:rPr>
        <w:t> </w:t>
      </w:r>
      <w:r>
        <w:rPr>
          <w:color w:val="18314A"/>
          <w:spacing w:val="-2"/>
        </w:rPr>
        <w:t>policy</w:t>
      </w:r>
    </w:p>
    <w:p>
      <w:pPr>
        <w:pStyle w:val="BodyText"/>
        <w:spacing w:line="360" w:lineRule="auto" w:before="115"/>
        <w:ind w:left="112" w:right="311"/>
      </w:pPr>
      <w:r>
        <w:rPr>
          <w:color w:val="585858"/>
        </w:rPr>
        <w:t>Strategic sustainability practices and reporting are increasingly expected by markets and governments internationally, with</w:t>
      </w:r>
      <w:r>
        <w:rPr>
          <w:color w:val="585858"/>
          <w:spacing w:val="-3"/>
        </w:rPr>
        <w:t> </w:t>
      </w:r>
      <w:r>
        <w:rPr>
          <w:color w:val="585858"/>
        </w:rPr>
        <w:t>mandatory</w:t>
      </w:r>
      <w:r>
        <w:rPr>
          <w:color w:val="585858"/>
          <w:spacing w:val="-1"/>
        </w:rPr>
        <w:t> </w:t>
      </w:r>
      <w:r>
        <w:rPr>
          <w:color w:val="585858"/>
        </w:rPr>
        <w:t>reporting</w:t>
      </w:r>
      <w:r>
        <w:rPr>
          <w:color w:val="585858"/>
          <w:spacing w:val="-3"/>
        </w:rPr>
        <w:t> </w:t>
      </w:r>
      <w:r>
        <w:rPr>
          <w:color w:val="585858"/>
        </w:rPr>
        <w:t>regimes</w:t>
      </w:r>
      <w:r>
        <w:rPr>
          <w:color w:val="585858"/>
          <w:spacing w:val="-1"/>
        </w:rPr>
        <w:t> </w:t>
      </w:r>
      <w:r>
        <w:rPr>
          <w:color w:val="585858"/>
        </w:rPr>
        <w:t>being</w:t>
      </w:r>
      <w:r>
        <w:rPr>
          <w:color w:val="585858"/>
          <w:spacing w:val="-3"/>
        </w:rPr>
        <w:t> </w:t>
      </w:r>
      <w:r>
        <w:rPr>
          <w:color w:val="585858"/>
        </w:rPr>
        <w:t>introduced</w:t>
      </w:r>
      <w:r>
        <w:rPr>
          <w:color w:val="585858"/>
          <w:spacing w:val="-3"/>
        </w:rPr>
        <w:t> </w:t>
      </w:r>
      <w:r>
        <w:rPr>
          <w:color w:val="585858"/>
        </w:rPr>
        <w:t>by</w:t>
      </w:r>
      <w:r>
        <w:rPr>
          <w:color w:val="585858"/>
          <w:spacing w:val="-1"/>
        </w:rPr>
        <w:t> </w:t>
      </w:r>
      <w:r>
        <w:rPr>
          <w:color w:val="585858"/>
        </w:rPr>
        <w:t>policy</w:t>
      </w:r>
      <w:r>
        <w:rPr>
          <w:color w:val="585858"/>
          <w:spacing w:val="-1"/>
        </w:rPr>
        <w:t> </w:t>
      </w:r>
      <w:r>
        <w:rPr>
          <w:color w:val="585858"/>
        </w:rPr>
        <w:t>makers</w:t>
      </w:r>
      <w:r>
        <w:rPr>
          <w:color w:val="585858"/>
          <w:spacing w:val="-1"/>
        </w:rPr>
        <w:t> </w:t>
      </w:r>
      <w:r>
        <w:rPr>
          <w:color w:val="585858"/>
        </w:rPr>
        <w:t>in</w:t>
      </w:r>
      <w:r>
        <w:rPr>
          <w:color w:val="585858"/>
          <w:spacing w:val="-8"/>
        </w:rPr>
        <w:t> </w:t>
      </w:r>
      <w:r>
        <w:rPr>
          <w:color w:val="585858"/>
        </w:rPr>
        <w:t>many</w:t>
      </w:r>
      <w:r>
        <w:rPr>
          <w:color w:val="585858"/>
          <w:spacing w:val="-1"/>
        </w:rPr>
        <w:t> </w:t>
      </w:r>
      <w:r>
        <w:rPr>
          <w:color w:val="585858"/>
        </w:rPr>
        <w:t>regions</w:t>
      </w:r>
      <w:r>
        <w:rPr>
          <w:color w:val="585858"/>
          <w:spacing w:val="-1"/>
        </w:rPr>
        <w:t> </w:t>
      </w:r>
      <w:r>
        <w:rPr>
          <w:color w:val="585858"/>
        </w:rPr>
        <w:t>over</w:t>
      </w:r>
      <w:r>
        <w:rPr>
          <w:color w:val="585858"/>
          <w:spacing w:val="-6"/>
        </w:rPr>
        <w:t> </w:t>
      </w:r>
      <w:r>
        <w:rPr>
          <w:color w:val="585858"/>
        </w:rPr>
        <w:t>the next few years. The following international standards informed the development of MLPL's Sustainability </w:t>
      </w:r>
      <w:r>
        <w:rPr>
          <w:color w:val="585858"/>
          <w:spacing w:val="-2"/>
        </w:rPr>
        <w:t>Framework:</w:t>
      </w:r>
    </w:p>
    <w:p>
      <w:pPr>
        <w:pStyle w:val="BodyText"/>
        <w:spacing w:before="123"/>
        <w:ind w:left="112"/>
      </w:pPr>
      <w:r>
        <w:rPr/>
        <w:drawing>
          <wp:inline distT="0" distB="0" distL="0" distR="0">
            <wp:extent cx="106679" cy="97790"/>
            <wp:effectExtent l="0" t="0" r="0" b="0"/>
            <wp:docPr id="8" name="Image 8" descr="*"/>
            <wp:cNvGraphicFramePr>
              <a:graphicFrameLocks/>
            </wp:cNvGraphicFramePr>
            <a:graphic>
              <a:graphicData uri="http://schemas.openxmlformats.org/drawingml/2006/picture">
                <pic:pic>
                  <pic:nvPicPr>
                    <pic:cNvPr id="8" name="Image 8" descr="*"/>
                    <pic:cNvPicPr/>
                  </pic:nvPicPr>
                  <pic:blipFill>
                    <a:blip r:embed="rId7" cstate="print"/>
                    <a:stretch>
                      <a:fillRect/>
                    </a:stretch>
                  </pic:blipFill>
                  <pic:spPr>
                    <a:xfrm>
                      <a:off x="0" y="0"/>
                      <a:ext cx="106679" cy="97790"/>
                    </a:xfrm>
                    <a:prstGeom prst="rect">
                      <a:avLst/>
                    </a:prstGeom>
                  </pic:spPr>
                </pic:pic>
              </a:graphicData>
            </a:graphic>
          </wp:inline>
        </w:drawing>
      </w:r>
      <w:r>
        <w:rPr/>
      </w:r>
      <w:r>
        <w:rPr>
          <w:rFonts w:ascii="Times New Roman" w:hAnsi="Times New Roman"/>
          <w:spacing w:val="80"/>
          <w:w w:val="150"/>
        </w:rPr>
        <w:t> </w:t>
      </w:r>
      <w:r>
        <w:rPr>
          <w:color w:val="5F5F5F"/>
        </w:rPr>
        <w:t>United Nations Framework Convention on Climate Change – Paris Agreement December 2015</w:t>
      </w:r>
    </w:p>
    <w:p>
      <w:pPr>
        <w:pStyle w:val="BodyText"/>
        <w:spacing w:before="1"/>
      </w:pPr>
    </w:p>
    <w:p>
      <w:pPr>
        <w:pStyle w:val="BodyText"/>
        <w:ind w:left="112"/>
      </w:pPr>
      <w:r>
        <w:rPr/>
        <w:drawing>
          <wp:inline distT="0" distB="0" distL="0" distR="0">
            <wp:extent cx="106679" cy="97777"/>
            <wp:effectExtent l="0" t="0" r="0" b="0"/>
            <wp:docPr id="9" name="Image 9" descr="*"/>
            <wp:cNvGraphicFramePr>
              <a:graphicFrameLocks/>
            </wp:cNvGraphicFramePr>
            <a:graphic>
              <a:graphicData uri="http://schemas.openxmlformats.org/drawingml/2006/picture">
                <pic:pic>
                  <pic:nvPicPr>
                    <pic:cNvPr id="9" name="Image 9" descr="*"/>
                    <pic:cNvPicPr/>
                  </pic:nvPicPr>
                  <pic:blipFill>
                    <a:blip r:embed="rId7" cstate="print"/>
                    <a:stretch>
                      <a:fillRect/>
                    </a:stretch>
                  </pic:blipFill>
                  <pic:spPr>
                    <a:xfrm>
                      <a:off x="0" y="0"/>
                      <a:ext cx="106679" cy="97777"/>
                    </a:xfrm>
                    <a:prstGeom prst="rect">
                      <a:avLst/>
                    </a:prstGeom>
                  </pic:spPr>
                </pic:pic>
              </a:graphicData>
            </a:graphic>
          </wp:inline>
        </w:drawing>
      </w:r>
      <w:r>
        <w:rPr/>
      </w:r>
      <w:r>
        <w:rPr>
          <w:rFonts w:ascii="Times New Roman"/>
          <w:spacing w:val="80"/>
          <w:w w:val="150"/>
        </w:rPr>
        <w:t> </w:t>
      </w:r>
      <w:r>
        <w:rPr>
          <w:color w:val="5F5F5F"/>
        </w:rPr>
        <w:t>Australian Government Nationally Determined Contribution under the UNFCCC Communication 2022</w:t>
      </w:r>
    </w:p>
    <w:p>
      <w:pPr>
        <w:pStyle w:val="BodyText"/>
        <w:spacing w:before="5"/>
      </w:pPr>
    </w:p>
    <w:p>
      <w:pPr>
        <w:pStyle w:val="BodyText"/>
        <w:ind w:left="112"/>
      </w:pPr>
      <w:r>
        <w:rPr/>
        <w:drawing>
          <wp:inline distT="0" distB="0" distL="0" distR="0">
            <wp:extent cx="106679" cy="97154"/>
            <wp:effectExtent l="0" t="0" r="0" b="0"/>
            <wp:docPr id="10" name="Image 10" descr="*"/>
            <wp:cNvGraphicFramePr>
              <a:graphicFrameLocks/>
            </wp:cNvGraphicFramePr>
            <a:graphic>
              <a:graphicData uri="http://schemas.openxmlformats.org/drawingml/2006/picture">
                <pic:pic>
                  <pic:nvPicPr>
                    <pic:cNvPr id="10" name="Image 10"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w w:val="150"/>
        </w:rPr>
        <w:t> </w:t>
      </w:r>
      <w:r>
        <w:rPr>
          <w:color w:val="5F5F5F"/>
        </w:rPr>
        <w:t>United Nations Sustainable Development Goals: The</w:t>
      </w:r>
      <w:r>
        <w:rPr>
          <w:color w:val="5F5F5F"/>
          <w:spacing w:val="-1"/>
        </w:rPr>
        <w:t> </w:t>
      </w:r>
      <w:r>
        <w:rPr>
          <w:color w:val="5F5F5F"/>
        </w:rPr>
        <w:t>2030 Agenda for Sustainable Development</w:t>
      </w:r>
    </w:p>
    <w:p>
      <w:pPr>
        <w:pStyle w:val="BodyText"/>
        <w:spacing w:before="6"/>
      </w:pPr>
    </w:p>
    <w:p>
      <w:pPr>
        <w:pStyle w:val="BodyText"/>
        <w:ind w:left="112"/>
      </w:pPr>
      <w:r>
        <w:rPr/>
        <w:drawing>
          <wp:inline distT="0" distB="0" distL="0" distR="0">
            <wp:extent cx="106679" cy="97789"/>
            <wp:effectExtent l="0" t="0" r="0" b="0"/>
            <wp:docPr id="11" name="Image 11" descr="*"/>
            <wp:cNvGraphicFramePr>
              <a:graphicFrameLocks/>
            </wp:cNvGraphicFramePr>
            <a:graphic>
              <a:graphicData uri="http://schemas.openxmlformats.org/drawingml/2006/picture">
                <pic:pic>
                  <pic:nvPicPr>
                    <pic:cNvPr id="11" name="Image 11" descr="*"/>
                    <pic:cNvPicPr/>
                  </pic:nvPicPr>
                  <pic:blipFill>
                    <a:blip r:embed="rId7" cstate="print"/>
                    <a:stretch>
                      <a:fillRect/>
                    </a:stretch>
                  </pic:blipFill>
                  <pic:spPr>
                    <a:xfrm>
                      <a:off x="0" y="0"/>
                      <a:ext cx="106679" cy="97789"/>
                    </a:xfrm>
                    <a:prstGeom prst="rect">
                      <a:avLst/>
                    </a:prstGeom>
                  </pic:spPr>
                </pic:pic>
              </a:graphicData>
            </a:graphic>
          </wp:inline>
        </w:drawing>
      </w:r>
      <w:r>
        <w:rPr/>
      </w:r>
      <w:r>
        <w:rPr>
          <w:rFonts w:ascii="Times New Roman"/>
          <w:spacing w:val="80"/>
          <w:w w:val="150"/>
        </w:rPr>
        <w:t> </w:t>
      </w:r>
      <w:r>
        <w:rPr>
          <w:color w:val="5F5F5F"/>
        </w:rPr>
        <w:t>United Nations Declaration on the Rights of Indigenous Peoples 2017</w:t>
      </w:r>
    </w:p>
    <w:p>
      <w:pPr>
        <w:pStyle w:val="BodyText"/>
        <w:spacing w:before="6"/>
      </w:pPr>
    </w:p>
    <w:p>
      <w:pPr>
        <w:pStyle w:val="BodyText"/>
        <w:spacing w:line="360" w:lineRule="auto"/>
        <w:ind w:left="472" w:right="1768" w:hanging="360"/>
      </w:pPr>
      <w:r>
        <w:rPr/>
        <w:drawing>
          <wp:inline distT="0" distB="0" distL="0" distR="0">
            <wp:extent cx="106679" cy="97776"/>
            <wp:effectExtent l="0" t="0" r="0" b="0"/>
            <wp:docPr id="12" name="Image 12" descr="*"/>
            <wp:cNvGraphicFramePr>
              <a:graphicFrameLocks/>
            </wp:cNvGraphicFramePr>
            <a:graphic>
              <a:graphicData uri="http://schemas.openxmlformats.org/drawingml/2006/picture">
                <pic:pic>
                  <pic:nvPicPr>
                    <pic:cNvPr id="12" name="Image 12" descr="*"/>
                    <pic:cNvPicPr/>
                  </pic:nvPicPr>
                  <pic:blipFill>
                    <a:blip r:embed="rId7" cstate="print"/>
                    <a:stretch>
                      <a:fillRect/>
                    </a:stretch>
                  </pic:blipFill>
                  <pic:spPr>
                    <a:xfrm>
                      <a:off x="0" y="0"/>
                      <a:ext cx="106679" cy="97776"/>
                    </a:xfrm>
                    <a:prstGeom prst="rect">
                      <a:avLst/>
                    </a:prstGeom>
                  </pic:spPr>
                </pic:pic>
              </a:graphicData>
            </a:graphic>
          </wp:inline>
        </w:drawing>
      </w:r>
      <w:r>
        <w:rPr/>
      </w:r>
      <w:r>
        <w:rPr>
          <w:rFonts w:ascii="Times New Roman"/>
          <w:spacing w:val="80"/>
          <w:w w:val="150"/>
        </w:rPr>
        <w:t> </w:t>
      </w:r>
      <w:r>
        <w:rPr>
          <w:color w:val="5F5F5F"/>
        </w:rPr>
        <w:t>International</w:t>
      </w:r>
      <w:r>
        <w:rPr>
          <w:color w:val="5F5F5F"/>
          <w:spacing w:val="-3"/>
        </w:rPr>
        <w:t> </w:t>
      </w:r>
      <w:r>
        <w:rPr>
          <w:color w:val="5F5F5F"/>
        </w:rPr>
        <w:t>Finance</w:t>
      </w:r>
      <w:r>
        <w:rPr>
          <w:color w:val="5F5F5F"/>
          <w:spacing w:val="-3"/>
        </w:rPr>
        <w:t> </w:t>
      </w:r>
      <w:r>
        <w:rPr>
          <w:color w:val="5F5F5F"/>
        </w:rPr>
        <w:t>Corporation:</w:t>
      </w:r>
      <w:r>
        <w:rPr>
          <w:color w:val="5F5F5F"/>
          <w:spacing w:val="-1"/>
        </w:rPr>
        <w:t> </w:t>
      </w:r>
      <w:r>
        <w:rPr>
          <w:color w:val="5F5F5F"/>
        </w:rPr>
        <w:t>Performance</w:t>
      </w:r>
      <w:r>
        <w:rPr>
          <w:color w:val="5F5F5F"/>
          <w:spacing w:val="-8"/>
        </w:rPr>
        <w:t> </w:t>
      </w:r>
      <w:r>
        <w:rPr>
          <w:color w:val="5F5F5F"/>
        </w:rPr>
        <w:t>Standards</w:t>
      </w:r>
      <w:r>
        <w:rPr>
          <w:color w:val="5F5F5F"/>
          <w:spacing w:val="-2"/>
        </w:rPr>
        <w:t> </w:t>
      </w:r>
      <w:r>
        <w:rPr>
          <w:color w:val="5F5F5F"/>
        </w:rPr>
        <w:t>on</w:t>
      </w:r>
      <w:r>
        <w:rPr>
          <w:color w:val="5F5F5F"/>
          <w:spacing w:val="-3"/>
        </w:rPr>
        <w:t> </w:t>
      </w:r>
      <w:r>
        <w:rPr>
          <w:color w:val="5F5F5F"/>
        </w:rPr>
        <w:t>Environmental</w:t>
      </w:r>
      <w:r>
        <w:rPr>
          <w:color w:val="5F5F5F"/>
          <w:spacing w:val="-3"/>
        </w:rPr>
        <w:t> </w:t>
      </w:r>
      <w:r>
        <w:rPr>
          <w:color w:val="5F5F5F"/>
        </w:rPr>
        <w:t>and</w:t>
      </w:r>
      <w:r>
        <w:rPr>
          <w:color w:val="5F5F5F"/>
          <w:spacing w:val="-3"/>
        </w:rPr>
        <w:t> </w:t>
      </w:r>
      <w:r>
        <w:rPr>
          <w:color w:val="5F5F5F"/>
        </w:rPr>
        <w:t>Social Sustainability 2012.</w:t>
      </w:r>
    </w:p>
    <w:p>
      <w:pPr>
        <w:pStyle w:val="Heading3"/>
        <w:spacing w:before="243"/>
      </w:pPr>
      <w:bookmarkStart w:name="Australian sustainability policy and req" w:id="6"/>
      <w:bookmarkEnd w:id="6"/>
      <w:r>
        <w:rPr/>
      </w:r>
      <w:r>
        <w:rPr>
          <w:color w:val="18314A"/>
        </w:rPr>
        <w:t>Australian</w:t>
      </w:r>
      <w:r>
        <w:rPr>
          <w:color w:val="18314A"/>
          <w:spacing w:val="-11"/>
        </w:rPr>
        <w:t> </w:t>
      </w:r>
      <w:r>
        <w:rPr>
          <w:color w:val="18314A"/>
        </w:rPr>
        <w:t>sustainability</w:t>
      </w:r>
      <w:r>
        <w:rPr>
          <w:color w:val="18314A"/>
          <w:spacing w:val="-10"/>
        </w:rPr>
        <w:t> </w:t>
      </w:r>
      <w:r>
        <w:rPr>
          <w:color w:val="18314A"/>
        </w:rPr>
        <w:t>policy</w:t>
      </w:r>
      <w:r>
        <w:rPr>
          <w:color w:val="18314A"/>
          <w:spacing w:val="-10"/>
        </w:rPr>
        <w:t> </w:t>
      </w:r>
      <w:r>
        <w:rPr>
          <w:color w:val="18314A"/>
        </w:rPr>
        <w:t>and</w:t>
      </w:r>
      <w:r>
        <w:rPr>
          <w:color w:val="18314A"/>
          <w:spacing w:val="-7"/>
        </w:rPr>
        <w:t> </w:t>
      </w:r>
      <w:r>
        <w:rPr>
          <w:color w:val="18314A"/>
          <w:spacing w:val="-2"/>
        </w:rPr>
        <w:t>requirements</w:t>
      </w:r>
    </w:p>
    <w:p>
      <w:pPr>
        <w:pStyle w:val="BodyText"/>
        <w:spacing w:line="360" w:lineRule="auto" w:before="115"/>
        <w:ind w:left="112" w:right="417"/>
      </w:pPr>
      <w:r>
        <w:rPr>
          <w:color w:val="585858"/>
        </w:rPr>
        <w:t>Within Australia there is no legislative requirement for sustainability reporting, however, projects and organisations are required to meet standards laid out in relevant law and policies across state and Commonwealth jurisdictions. Accordingly, the environmental, social, economic, and governance requirements</w:t>
      </w:r>
      <w:r>
        <w:rPr>
          <w:color w:val="585858"/>
          <w:spacing w:val="-2"/>
        </w:rPr>
        <w:t> </w:t>
      </w:r>
      <w:r>
        <w:rPr>
          <w:color w:val="585858"/>
        </w:rPr>
        <w:t>of</w:t>
      </w:r>
      <w:r>
        <w:rPr>
          <w:color w:val="585858"/>
          <w:spacing w:val="-1"/>
        </w:rPr>
        <w:t> </w:t>
      </w:r>
      <w:r>
        <w:rPr>
          <w:color w:val="585858"/>
        </w:rPr>
        <w:t>the</w:t>
      </w:r>
      <w:r>
        <w:rPr>
          <w:color w:val="585858"/>
          <w:spacing w:val="-4"/>
        </w:rPr>
        <w:t> </w:t>
      </w:r>
      <w:r>
        <w:rPr>
          <w:color w:val="585858"/>
        </w:rPr>
        <w:t>Commonwealth,</w:t>
      </w:r>
      <w:r>
        <w:rPr>
          <w:color w:val="585858"/>
          <w:spacing w:val="-1"/>
        </w:rPr>
        <w:t> </w:t>
      </w:r>
      <w:r>
        <w:rPr>
          <w:color w:val="585858"/>
        </w:rPr>
        <w:t>Victorian</w:t>
      </w:r>
      <w:r>
        <w:rPr>
          <w:color w:val="585858"/>
          <w:spacing w:val="-4"/>
        </w:rPr>
        <w:t> </w:t>
      </w:r>
      <w:r>
        <w:rPr>
          <w:color w:val="585858"/>
        </w:rPr>
        <w:t>and</w:t>
      </w:r>
      <w:r>
        <w:rPr>
          <w:color w:val="585858"/>
          <w:spacing w:val="-9"/>
        </w:rPr>
        <w:t> </w:t>
      </w:r>
      <w:r>
        <w:rPr>
          <w:color w:val="585858"/>
        </w:rPr>
        <w:t>Tasmanian</w:t>
      </w:r>
      <w:r>
        <w:rPr>
          <w:color w:val="585858"/>
          <w:spacing w:val="-7"/>
        </w:rPr>
        <w:t> </w:t>
      </w:r>
      <w:r>
        <w:rPr>
          <w:color w:val="585858"/>
        </w:rPr>
        <w:t>jurisdictions</w:t>
      </w:r>
      <w:r>
        <w:rPr>
          <w:color w:val="585858"/>
          <w:spacing w:val="-2"/>
        </w:rPr>
        <w:t> </w:t>
      </w:r>
      <w:r>
        <w:rPr>
          <w:color w:val="585858"/>
        </w:rPr>
        <w:t>have</w:t>
      </w:r>
      <w:r>
        <w:rPr>
          <w:color w:val="585858"/>
          <w:spacing w:val="-4"/>
        </w:rPr>
        <w:t> </w:t>
      </w:r>
      <w:r>
        <w:rPr>
          <w:color w:val="585858"/>
        </w:rPr>
        <w:t>informed</w:t>
      </w:r>
      <w:r>
        <w:rPr>
          <w:color w:val="585858"/>
          <w:spacing w:val="-4"/>
        </w:rPr>
        <w:t> </w:t>
      </w:r>
      <w:r>
        <w:rPr>
          <w:color w:val="585858"/>
        </w:rPr>
        <w:t>the</w:t>
      </w:r>
      <w:r>
        <w:rPr>
          <w:color w:val="585858"/>
          <w:spacing w:val="-9"/>
        </w:rPr>
        <w:t> </w:t>
      </w:r>
      <w:r>
        <w:rPr>
          <w:color w:val="585858"/>
        </w:rPr>
        <w:t>development of the sustainability objectives, priorities, and targets for the project. These include:</w:t>
      </w:r>
    </w:p>
    <w:p>
      <w:pPr>
        <w:pStyle w:val="BodyText"/>
        <w:spacing w:before="124"/>
        <w:ind w:left="112"/>
      </w:pPr>
      <w:r>
        <w:rPr/>
        <w:drawing>
          <wp:inline distT="0" distB="0" distL="0" distR="0">
            <wp:extent cx="106679" cy="97776"/>
            <wp:effectExtent l="0" t="0" r="0" b="0"/>
            <wp:docPr id="13" name="Image 13" descr="*"/>
            <wp:cNvGraphicFramePr>
              <a:graphicFrameLocks/>
            </wp:cNvGraphicFramePr>
            <a:graphic>
              <a:graphicData uri="http://schemas.openxmlformats.org/drawingml/2006/picture">
                <pic:pic>
                  <pic:nvPicPr>
                    <pic:cNvPr id="13" name="Image 13" descr="*"/>
                    <pic:cNvPicPr/>
                  </pic:nvPicPr>
                  <pic:blipFill>
                    <a:blip r:embed="rId7" cstate="print"/>
                    <a:stretch>
                      <a:fillRect/>
                    </a:stretch>
                  </pic:blipFill>
                  <pic:spPr>
                    <a:xfrm>
                      <a:off x="0" y="0"/>
                      <a:ext cx="106679" cy="97776"/>
                    </a:xfrm>
                    <a:prstGeom prst="rect">
                      <a:avLst/>
                    </a:prstGeom>
                  </pic:spPr>
                </pic:pic>
              </a:graphicData>
            </a:graphic>
          </wp:inline>
        </w:drawing>
      </w:r>
      <w:r>
        <w:rPr/>
      </w:r>
      <w:r>
        <w:rPr>
          <w:rFonts w:ascii="Times New Roman"/>
          <w:spacing w:val="80"/>
          <w:w w:val="150"/>
        </w:rPr>
        <w:t> </w:t>
      </w:r>
      <w:r>
        <w:rPr>
          <w:color w:val="5F5F5F"/>
        </w:rPr>
        <w:t>The Energy Charter (Australia)</w:t>
      </w:r>
    </w:p>
    <w:p>
      <w:pPr>
        <w:pStyle w:val="BodyText"/>
        <w:spacing w:before="5"/>
      </w:pPr>
    </w:p>
    <w:p>
      <w:pPr>
        <w:pStyle w:val="BodyText"/>
        <w:ind w:left="112"/>
      </w:pPr>
      <w:r>
        <w:rPr/>
        <w:drawing>
          <wp:inline distT="0" distB="0" distL="0" distR="0">
            <wp:extent cx="106679" cy="97154"/>
            <wp:effectExtent l="0" t="0" r="0" b="0"/>
            <wp:docPr id="14" name="Image 14" descr="*"/>
            <wp:cNvGraphicFramePr>
              <a:graphicFrameLocks/>
            </wp:cNvGraphicFramePr>
            <a:graphic>
              <a:graphicData uri="http://schemas.openxmlformats.org/drawingml/2006/picture">
                <pic:pic>
                  <pic:nvPicPr>
                    <pic:cNvPr id="14" name="Image 14"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w w:val="150"/>
        </w:rPr>
        <w:t> </w:t>
      </w:r>
      <w:r>
        <w:rPr>
          <w:color w:val="5F5F5F"/>
        </w:rPr>
        <w:t>Infrastructure Sustainability Council IS Rating Scheme (Australia)</w:t>
      </w:r>
    </w:p>
    <w:p>
      <w:pPr>
        <w:pStyle w:val="BodyText"/>
        <w:spacing w:before="1"/>
      </w:pPr>
    </w:p>
    <w:p>
      <w:pPr>
        <w:pStyle w:val="BodyText"/>
        <w:ind w:left="112"/>
      </w:pPr>
      <w:r>
        <w:rPr/>
        <w:drawing>
          <wp:inline distT="0" distB="0" distL="0" distR="0">
            <wp:extent cx="106679" cy="97789"/>
            <wp:effectExtent l="0" t="0" r="0" b="0"/>
            <wp:docPr id="15" name="Image 15" descr="*"/>
            <wp:cNvGraphicFramePr>
              <a:graphicFrameLocks/>
            </wp:cNvGraphicFramePr>
            <a:graphic>
              <a:graphicData uri="http://schemas.openxmlformats.org/drawingml/2006/picture">
                <pic:pic>
                  <pic:nvPicPr>
                    <pic:cNvPr id="15" name="Image 15" descr="*"/>
                    <pic:cNvPicPr/>
                  </pic:nvPicPr>
                  <pic:blipFill>
                    <a:blip r:embed="rId7" cstate="print"/>
                    <a:stretch>
                      <a:fillRect/>
                    </a:stretch>
                  </pic:blipFill>
                  <pic:spPr>
                    <a:xfrm>
                      <a:off x="0" y="0"/>
                      <a:ext cx="106679" cy="97789"/>
                    </a:xfrm>
                    <a:prstGeom prst="rect">
                      <a:avLst/>
                    </a:prstGeom>
                  </pic:spPr>
                </pic:pic>
              </a:graphicData>
            </a:graphic>
          </wp:inline>
        </w:drawing>
      </w:r>
      <w:r>
        <w:rPr/>
      </w:r>
      <w:r>
        <w:rPr>
          <w:rFonts w:ascii="Times New Roman"/>
          <w:spacing w:val="80"/>
          <w:w w:val="150"/>
        </w:rPr>
        <w:t> </w:t>
      </w:r>
      <w:r>
        <w:rPr>
          <w:color w:val="5F5F5F"/>
        </w:rPr>
        <w:t>National Greenhouse Energy Reporting Scheme (Australia)</w:t>
      </w:r>
    </w:p>
    <w:p>
      <w:pPr>
        <w:pStyle w:val="BodyText"/>
        <w:spacing w:before="6"/>
      </w:pPr>
    </w:p>
    <w:p>
      <w:pPr>
        <w:pStyle w:val="BodyText"/>
        <w:ind w:left="112"/>
      </w:pPr>
      <w:r>
        <w:rPr/>
        <w:drawing>
          <wp:inline distT="0" distB="0" distL="0" distR="0">
            <wp:extent cx="106679" cy="97790"/>
            <wp:effectExtent l="0" t="0" r="0" b="0"/>
            <wp:docPr id="16" name="Image 16" descr="*"/>
            <wp:cNvGraphicFramePr>
              <a:graphicFrameLocks/>
            </wp:cNvGraphicFramePr>
            <a:graphic>
              <a:graphicData uri="http://schemas.openxmlformats.org/drawingml/2006/picture">
                <pic:pic>
                  <pic:nvPicPr>
                    <pic:cNvPr id="16" name="Image 16" descr="*"/>
                    <pic:cNvPicPr/>
                  </pic:nvPicPr>
                  <pic:blipFill>
                    <a:blip r:embed="rId7" cstate="print"/>
                    <a:stretch>
                      <a:fillRect/>
                    </a:stretch>
                  </pic:blipFill>
                  <pic:spPr>
                    <a:xfrm>
                      <a:off x="0" y="0"/>
                      <a:ext cx="106679" cy="97790"/>
                    </a:xfrm>
                    <a:prstGeom prst="rect">
                      <a:avLst/>
                    </a:prstGeom>
                  </pic:spPr>
                </pic:pic>
              </a:graphicData>
            </a:graphic>
          </wp:inline>
        </w:drawing>
      </w:r>
      <w:r>
        <w:rPr/>
      </w:r>
      <w:r>
        <w:rPr>
          <w:rFonts w:ascii="Times New Roman"/>
          <w:spacing w:val="80"/>
          <w:w w:val="150"/>
        </w:rPr>
        <w:t> </w:t>
      </w:r>
      <w:r>
        <w:rPr>
          <w:color w:val="5F5F5F"/>
        </w:rPr>
        <w:t>National Electricity Rules and National Electricity Objective (Australia)</w:t>
      </w:r>
    </w:p>
    <w:p>
      <w:pPr>
        <w:pStyle w:val="BodyText"/>
        <w:spacing w:before="5"/>
      </w:pPr>
    </w:p>
    <w:p>
      <w:pPr>
        <w:pStyle w:val="BodyText"/>
        <w:ind w:left="112"/>
      </w:pPr>
      <w:r>
        <w:rPr/>
        <w:drawing>
          <wp:inline distT="0" distB="0" distL="0" distR="0">
            <wp:extent cx="106679" cy="97154"/>
            <wp:effectExtent l="0" t="0" r="0" b="0"/>
            <wp:docPr id="17" name="Image 17" descr="*"/>
            <wp:cNvGraphicFramePr>
              <a:graphicFrameLocks/>
            </wp:cNvGraphicFramePr>
            <a:graphic>
              <a:graphicData uri="http://schemas.openxmlformats.org/drawingml/2006/picture">
                <pic:pic>
                  <pic:nvPicPr>
                    <pic:cNvPr id="17" name="Image 17"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w w:val="150"/>
        </w:rPr>
        <w:t> </w:t>
      </w:r>
      <w:r>
        <w:rPr>
          <w:color w:val="5F5F5F"/>
        </w:rPr>
        <w:t>Social Procurement Framework (Victoria)</w:t>
      </w:r>
    </w:p>
    <w:p>
      <w:pPr>
        <w:pStyle w:val="BodyText"/>
        <w:spacing w:before="6"/>
      </w:pPr>
    </w:p>
    <w:p>
      <w:pPr>
        <w:pStyle w:val="BodyText"/>
        <w:ind w:left="112"/>
      </w:pPr>
      <w:r>
        <w:rPr/>
        <w:drawing>
          <wp:inline distT="0" distB="0" distL="0" distR="0">
            <wp:extent cx="106679" cy="97790"/>
            <wp:effectExtent l="0" t="0" r="0" b="0"/>
            <wp:docPr id="18" name="Image 18" descr="*"/>
            <wp:cNvGraphicFramePr>
              <a:graphicFrameLocks/>
            </wp:cNvGraphicFramePr>
            <a:graphic>
              <a:graphicData uri="http://schemas.openxmlformats.org/drawingml/2006/picture">
                <pic:pic>
                  <pic:nvPicPr>
                    <pic:cNvPr id="18" name="Image 18" descr="*"/>
                    <pic:cNvPicPr/>
                  </pic:nvPicPr>
                  <pic:blipFill>
                    <a:blip r:embed="rId7" cstate="print"/>
                    <a:stretch>
                      <a:fillRect/>
                    </a:stretch>
                  </pic:blipFill>
                  <pic:spPr>
                    <a:xfrm>
                      <a:off x="0" y="0"/>
                      <a:ext cx="106679" cy="97790"/>
                    </a:xfrm>
                    <a:prstGeom prst="rect">
                      <a:avLst/>
                    </a:prstGeom>
                  </pic:spPr>
                </pic:pic>
              </a:graphicData>
            </a:graphic>
          </wp:inline>
        </w:drawing>
      </w:r>
      <w:r>
        <w:rPr/>
      </w:r>
      <w:r>
        <w:rPr>
          <w:rFonts w:ascii="Times New Roman"/>
          <w:spacing w:val="80"/>
          <w:w w:val="150"/>
        </w:rPr>
        <w:t> </w:t>
      </w:r>
      <w:r>
        <w:rPr>
          <w:color w:val="5F5F5F"/>
        </w:rPr>
        <w:t>Tasmanian Jobs and Growth North and Northwest (Tasmania).</w:t>
      </w:r>
    </w:p>
    <w:p>
      <w:pPr>
        <w:pStyle w:val="BodyText"/>
        <w:spacing w:before="68"/>
      </w:pPr>
    </w:p>
    <w:p>
      <w:pPr>
        <w:pStyle w:val="BodyText"/>
        <w:spacing w:line="360" w:lineRule="auto"/>
        <w:ind w:left="112" w:right="342"/>
      </w:pPr>
      <w:r>
        <w:rPr>
          <w:color w:val="5F5F5F"/>
        </w:rPr>
        <w:t>Coupled</w:t>
      </w:r>
      <w:r>
        <w:rPr>
          <w:color w:val="5F5F5F"/>
          <w:spacing w:val="-4"/>
        </w:rPr>
        <w:t> </w:t>
      </w:r>
      <w:r>
        <w:rPr>
          <w:color w:val="5F5F5F"/>
        </w:rPr>
        <w:t>with</w:t>
      </w:r>
      <w:r>
        <w:rPr>
          <w:color w:val="5F5F5F"/>
          <w:spacing w:val="-4"/>
        </w:rPr>
        <w:t> </w:t>
      </w:r>
      <w:r>
        <w:rPr>
          <w:color w:val="5F5F5F"/>
        </w:rPr>
        <w:t>mounting</w:t>
      </w:r>
      <w:r>
        <w:rPr>
          <w:color w:val="5F5F5F"/>
          <w:spacing w:val="-4"/>
        </w:rPr>
        <w:t> </w:t>
      </w:r>
      <w:r>
        <w:rPr>
          <w:color w:val="5F5F5F"/>
        </w:rPr>
        <w:t>political</w:t>
      </w:r>
      <w:r>
        <w:rPr>
          <w:color w:val="5F5F5F"/>
          <w:spacing w:val="-4"/>
        </w:rPr>
        <w:t> </w:t>
      </w:r>
      <w:r>
        <w:rPr>
          <w:color w:val="5F5F5F"/>
        </w:rPr>
        <w:t>pressure</w:t>
      </w:r>
      <w:r>
        <w:rPr>
          <w:color w:val="5F5F5F"/>
          <w:spacing w:val="-4"/>
        </w:rPr>
        <w:t> </w:t>
      </w:r>
      <w:r>
        <w:rPr>
          <w:color w:val="5F5F5F"/>
        </w:rPr>
        <w:t>both</w:t>
      </w:r>
      <w:r>
        <w:rPr>
          <w:color w:val="5F5F5F"/>
          <w:spacing w:val="-4"/>
        </w:rPr>
        <w:t> </w:t>
      </w:r>
      <w:r>
        <w:rPr>
          <w:color w:val="5F5F5F"/>
        </w:rPr>
        <w:t>domestically</w:t>
      </w:r>
      <w:r>
        <w:rPr>
          <w:color w:val="5F5F5F"/>
          <w:spacing w:val="-2"/>
        </w:rPr>
        <w:t> </w:t>
      </w:r>
      <w:r>
        <w:rPr>
          <w:color w:val="5F5F5F"/>
        </w:rPr>
        <w:t>and</w:t>
      </w:r>
      <w:r>
        <w:rPr>
          <w:color w:val="5F5F5F"/>
          <w:spacing w:val="-4"/>
        </w:rPr>
        <w:t> </w:t>
      </w:r>
      <w:r>
        <w:rPr>
          <w:color w:val="5F5F5F"/>
        </w:rPr>
        <w:t>abroad,</w:t>
      </w:r>
      <w:r>
        <w:rPr>
          <w:color w:val="5F5F5F"/>
          <w:spacing w:val="-1"/>
        </w:rPr>
        <w:t> </w:t>
      </w:r>
      <w:r>
        <w:rPr>
          <w:color w:val="5F5F5F"/>
        </w:rPr>
        <w:t>it</w:t>
      </w:r>
      <w:r>
        <w:rPr>
          <w:color w:val="5F5F5F"/>
          <w:spacing w:val="-1"/>
        </w:rPr>
        <w:t> </w:t>
      </w:r>
      <w:r>
        <w:rPr>
          <w:color w:val="5F5F5F"/>
        </w:rPr>
        <w:t>is</w:t>
      </w:r>
      <w:r>
        <w:rPr>
          <w:color w:val="5F5F5F"/>
          <w:spacing w:val="-2"/>
        </w:rPr>
        <w:t> </w:t>
      </w:r>
      <w:r>
        <w:rPr>
          <w:color w:val="5F5F5F"/>
        </w:rPr>
        <w:t>anticipated</w:t>
      </w:r>
      <w:r>
        <w:rPr>
          <w:color w:val="5F5F5F"/>
          <w:spacing w:val="-4"/>
        </w:rPr>
        <w:t> </w:t>
      </w:r>
      <w:r>
        <w:rPr>
          <w:color w:val="5F5F5F"/>
        </w:rPr>
        <w:t>Australia’s</w:t>
      </w:r>
      <w:r>
        <w:rPr>
          <w:color w:val="5F5F5F"/>
          <w:spacing w:val="-2"/>
        </w:rPr>
        <w:t> </w:t>
      </w:r>
      <w:r>
        <w:rPr>
          <w:color w:val="5F5F5F"/>
        </w:rPr>
        <w:t>approach to sustainable development will rapidly mature in the next five years. On 12 December 2022, the Treasurer publicly committed to</w:t>
      </w:r>
      <w:r>
        <w:rPr>
          <w:color w:val="5F5F5F"/>
          <w:spacing w:val="-2"/>
        </w:rPr>
        <w:t> </w:t>
      </w:r>
      <w:r>
        <w:rPr>
          <w:color w:val="5F5F5F"/>
        </w:rPr>
        <w:t>climate risk disclosure by Commonwealth Government entities that are</w:t>
      </w:r>
      <w:r>
        <w:rPr>
          <w:color w:val="5F5F5F"/>
          <w:spacing w:val="-2"/>
        </w:rPr>
        <w:t> </w:t>
      </w:r>
      <w:r>
        <w:rPr>
          <w:color w:val="5F5F5F"/>
        </w:rPr>
        <w:t>comparable to the</w:t>
      </w:r>
      <w:r>
        <w:rPr>
          <w:color w:val="5F5F5F"/>
          <w:spacing w:val="-1"/>
        </w:rPr>
        <w:t> </w:t>
      </w:r>
      <w:r>
        <w:rPr>
          <w:color w:val="5F5F5F"/>
        </w:rPr>
        <w:t>private</w:t>
      </w:r>
      <w:r>
        <w:rPr>
          <w:color w:val="5F5F5F"/>
          <w:spacing w:val="-1"/>
        </w:rPr>
        <w:t> </w:t>
      </w:r>
      <w:r>
        <w:rPr>
          <w:color w:val="5F5F5F"/>
        </w:rPr>
        <w:t>sector, outlining</w:t>
      </w:r>
      <w:r>
        <w:rPr>
          <w:color w:val="5F5F5F"/>
          <w:spacing w:val="-1"/>
        </w:rPr>
        <w:t> </w:t>
      </w:r>
      <w:r>
        <w:rPr>
          <w:color w:val="5F5F5F"/>
        </w:rPr>
        <w:t>that</w:t>
      </w:r>
      <w:r>
        <w:rPr>
          <w:color w:val="5F5F5F"/>
          <w:spacing w:val="-3"/>
        </w:rPr>
        <w:t> </w:t>
      </w:r>
      <w:r>
        <w:rPr>
          <w:color w:val="5F5F5F"/>
        </w:rPr>
        <w:t>climate</w:t>
      </w:r>
      <w:r>
        <w:rPr>
          <w:color w:val="5F5F5F"/>
          <w:spacing w:val="-1"/>
        </w:rPr>
        <w:t> </w:t>
      </w:r>
      <w:r>
        <w:rPr>
          <w:color w:val="5F5F5F"/>
        </w:rPr>
        <w:t>risk</w:t>
      </w:r>
      <w:r>
        <w:rPr>
          <w:color w:val="5F5F5F"/>
          <w:spacing w:val="-4"/>
        </w:rPr>
        <w:t> </w:t>
      </w:r>
      <w:r>
        <w:rPr>
          <w:color w:val="5F5F5F"/>
        </w:rPr>
        <w:t>disclosure</w:t>
      </w:r>
      <w:r>
        <w:rPr>
          <w:color w:val="5F5F5F"/>
          <w:spacing w:val="-1"/>
        </w:rPr>
        <w:t> </w:t>
      </w:r>
      <w:r>
        <w:rPr>
          <w:color w:val="5F5F5F"/>
        </w:rPr>
        <w:t>will</w:t>
      </w:r>
      <w:r>
        <w:rPr>
          <w:color w:val="5F5F5F"/>
          <w:spacing w:val="-1"/>
        </w:rPr>
        <w:t> </w:t>
      </w:r>
      <w:r>
        <w:rPr>
          <w:color w:val="5F5F5F"/>
        </w:rPr>
        <w:t>be</w:t>
      </w:r>
      <w:r>
        <w:rPr>
          <w:color w:val="5F5F5F"/>
          <w:spacing w:val="-1"/>
        </w:rPr>
        <w:t> </w:t>
      </w:r>
      <w:r>
        <w:rPr>
          <w:color w:val="5F5F5F"/>
        </w:rPr>
        <w:t>mandatory for the</w:t>
      </w:r>
      <w:r>
        <w:rPr>
          <w:color w:val="5F5F5F"/>
          <w:spacing w:val="-6"/>
        </w:rPr>
        <w:t> </w:t>
      </w:r>
      <w:r>
        <w:rPr>
          <w:color w:val="5F5F5F"/>
        </w:rPr>
        <w:t>private</w:t>
      </w:r>
      <w:r>
        <w:rPr>
          <w:color w:val="5F5F5F"/>
          <w:spacing w:val="-1"/>
        </w:rPr>
        <w:t> </w:t>
      </w:r>
      <w:r>
        <w:rPr>
          <w:color w:val="5F5F5F"/>
        </w:rPr>
        <w:t>sector, implemented in</w:t>
      </w:r>
      <w:r>
        <w:rPr>
          <w:color w:val="5F5F5F"/>
          <w:spacing w:val="-1"/>
        </w:rPr>
        <w:t> </w:t>
      </w:r>
      <w:r>
        <w:rPr>
          <w:color w:val="5F5F5F"/>
        </w:rPr>
        <w:t>tranches, from 2024</w:t>
      </w:r>
      <w:r>
        <w:rPr>
          <w:color w:val="5F5F5F"/>
          <w:spacing w:val="-2"/>
        </w:rPr>
        <w:t> </w:t>
      </w:r>
      <w:r>
        <w:rPr>
          <w:color w:val="5F5F5F"/>
        </w:rPr>
        <w:t>to</w:t>
      </w:r>
      <w:r>
        <w:rPr>
          <w:color w:val="5F5F5F"/>
          <w:spacing w:val="-6"/>
        </w:rPr>
        <w:t> </w:t>
      </w:r>
      <w:r>
        <w:rPr>
          <w:color w:val="5F5F5F"/>
        </w:rPr>
        <w:t>2025. To</w:t>
      </w:r>
      <w:r>
        <w:rPr>
          <w:color w:val="5F5F5F"/>
          <w:spacing w:val="-6"/>
        </w:rPr>
        <w:t> </w:t>
      </w:r>
      <w:r>
        <w:rPr>
          <w:color w:val="5F5F5F"/>
        </w:rPr>
        <w:t>ensure</w:t>
      </w:r>
      <w:r>
        <w:rPr>
          <w:color w:val="5F5F5F"/>
          <w:spacing w:val="-1"/>
        </w:rPr>
        <w:t> </w:t>
      </w:r>
      <w:r>
        <w:rPr>
          <w:color w:val="5F5F5F"/>
        </w:rPr>
        <w:t>the</w:t>
      </w:r>
      <w:r>
        <w:rPr>
          <w:color w:val="5F5F5F"/>
          <w:spacing w:val="-1"/>
        </w:rPr>
        <w:t> </w:t>
      </w:r>
      <w:r>
        <w:rPr>
          <w:color w:val="5F5F5F"/>
        </w:rPr>
        <w:t>Commonwealth</w:t>
      </w:r>
      <w:r>
        <w:rPr>
          <w:color w:val="5F5F5F"/>
          <w:spacing w:val="-3"/>
        </w:rPr>
        <w:t> </w:t>
      </w:r>
      <w:r>
        <w:rPr>
          <w:color w:val="5F5F5F"/>
        </w:rPr>
        <w:t>Government is leading</w:t>
      </w:r>
      <w:r>
        <w:rPr>
          <w:color w:val="5F5F5F"/>
          <w:spacing w:val="-1"/>
        </w:rPr>
        <w:t> </w:t>
      </w:r>
      <w:r>
        <w:rPr>
          <w:color w:val="5F5F5F"/>
        </w:rPr>
        <w:t>by example</w:t>
      </w:r>
      <w:r>
        <w:rPr>
          <w:color w:val="5F5F5F"/>
          <w:spacing w:val="-1"/>
        </w:rPr>
        <w:t> </w:t>
      </w:r>
      <w:r>
        <w:rPr>
          <w:color w:val="5F5F5F"/>
        </w:rPr>
        <w:t>and</w:t>
      </w:r>
      <w:r>
        <w:rPr>
          <w:color w:val="5F5F5F"/>
          <w:spacing w:val="-1"/>
        </w:rPr>
        <w:t> </w:t>
      </w:r>
      <w:r>
        <w:rPr>
          <w:color w:val="5F5F5F"/>
        </w:rPr>
        <w:t>there is competitive neutrality between the public and private sectors, climate risk disclosure will also be required for comparable Commonwealth Government entities. Much of the detail is yet to be defined –</w:t>
      </w:r>
      <w:r>
        <w:rPr>
          <w:color w:val="5F5F5F"/>
          <w:spacing w:val="-1"/>
        </w:rPr>
        <w:t> </w:t>
      </w:r>
      <w:r>
        <w:rPr>
          <w:color w:val="5F5F5F"/>
        </w:rPr>
        <w:t>including how soon it will apply to entities like MLPL</w:t>
      </w:r>
      <w:r>
        <w:rPr>
          <w:color w:val="5F5F5F"/>
          <w:spacing w:val="-5"/>
        </w:rPr>
        <w:t> </w:t>
      </w:r>
      <w:r>
        <w:rPr>
          <w:color w:val="5F5F5F"/>
        </w:rPr>
        <w:t>–</w:t>
      </w:r>
      <w:r>
        <w:rPr>
          <w:color w:val="5F5F5F"/>
          <w:spacing w:val="-1"/>
        </w:rPr>
        <w:t> </w:t>
      </w:r>
      <w:r>
        <w:rPr>
          <w:color w:val="5F5F5F"/>
        </w:rPr>
        <w:t>however,</w:t>
      </w:r>
      <w:r>
        <w:rPr>
          <w:color w:val="5F5F5F"/>
          <w:spacing w:val="-2"/>
        </w:rPr>
        <w:t> </w:t>
      </w:r>
      <w:r>
        <w:rPr>
          <w:color w:val="5F5F5F"/>
        </w:rPr>
        <w:t>this development signals that entities like MLPL</w:t>
      </w:r>
      <w:r>
        <w:rPr>
          <w:color w:val="5F5F5F"/>
          <w:spacing w:val="-5"/>
        </w:rPr>
        <w:t> </w:t>
      </w:r>
      <w:r>
        <w:rPr>
          <w:color w:val="5F5F5F"/>
        </w:rPr>
        <w:t>should be preparing themselves for a mandatory sustainability reporting regime coming into effect in Australia in the near future.</w:t>
      </w:r>
    </w:p>
    <w:p>
      <w:pPr>
        <w:spacing w:after="0" w:line="360" w:lineRule="auto"/>
        <w:sectPr>
          <w:pgSz w:w="11910" w:h="16840"/>
          <w:pgMar w:header="467" w:footer="612" w:top="1500" w:bottom="800" w:left="1020" w:right="820"/>
        </w:sectPr>
      </w:pPr>
    </w:p>
    <w:p>
      <w:pPr>
        <w:pStyle w:val="Heading3"/>
        <w:spacing w:before="94"/>
      </w:pPr>
      <w:bookmarkStart w:name="Energy and transmission trends globally" w:id="7"/>
      <w:bookmarkEnd w:id="7"/>
      <w:r>
        <w:rPr/>
      </w:r>
      <w:r>
        <w:rPr>
          <w:color w:val="18314A"/>
        </w:rPr>
        <w:t>Energy</w:t>
      </w:r>
      <w:r>
        <w:rPr>
          <w:color w:val="18314A"/>
          <w:spacing w:val="-10"/>
        </w:rPr>
        <w:t> </w:t>
      </w:r>
      <w:r>
        <w:rPr>
          <w:color w:val="18314A"/>
        </w:rPr>
        <w:t>and</w:t>
      </w:r>
      <w:r>
        <w:rPr>
          <w:color w:val="18314A"/>
          <w:spacing w:val="-7"/>
        </w:rPr>
        <w:t> </w:t>
      </w:r>
      <w:r>
        <w:rPr>
          <w:color w:val="18314A"/>
        </w:rPr>
        <w:t>transmission</w:t>
      </w:r>
      <w:r>
        <w:rPr>
          <w:color w:val="18314A"/>
          <w:spacing w:val="-10"/>
        </w:rPr>
        <w:t> </w:t>
      </w:r>
      <w:r>
        <w:rPr>
          <w:color w:val="18314A"/>
        </w:rPr>
        <w:t>trends</w:t>
      </w:r>
      <w:r>
        <w:rPr>
          <w:color w:val="18314A"/>
          <w:spacing w:val="-7"/>
        </w:rPr>
        <w:t> </w:t>
      </w:r>
      <w:r>
        <w:rPr>
          <w:color w:val="18314A"/>
          <w:spacing w:val="-2"/>
        </w:rPr>
        <w:t>globally</w:t>
      </w:r>
    </w:p>
    <w:p>
      <w:pPr>
        <w:pStyle w:val="BodyText"/>
        <w:spacing w:line="360" w:lineRule="auto" w:before="115"/>
        <w:ind w:left="112" w:right="361"/>
      </w:pPr>
      <w:r>
        <w:rPr>
          <w:color w:val="585858"/>
        </w:rPr>
        <w:t>The international energy and transmission market is among the more consistent sectors for clear environmental, social, and governance (ESG) or sustainability strategies supported by measurable commitments</w:t>
      </w:r>
      <w:r>
        <w:rPr>
          <w:color w:val="585858"/>
          <w:spacing w:val="-5"/>
        </w:rPr>
        <w:t> </w:t>
      </w:r>
      <w:r>
        <w:rPr>
          <w:color w:val="585858"/>
        </w:rPr>
        <w:t>or key</w:t>
      </w:r>
      <w:r>
        <w:rPr>
          <w:color w:val="585858"/>
          <w:spacing w:val="-6"/>
        </w:rPr>
        <w:t> </w:t>
      </w:r>
      <w:r>
        <w:rPr>
          <w:color w:val="585858"/>
        </w:rPr>
        <w:t>performance</w:t>
      </w:r>
      <w:r>
        <w:rPr>
          <w:color w:val="585858"/>
          <w:spacing w:val="-2"/>
        </w:rPr>
        <w:t> </w:t>
      </w:r>
      <w:r>
        <w:rPr>
          <w:color w:val="585858"/>
        </w:rPr>
        <w:t>indicators</w:t>
      </w:r>
      <w:r>
        <w:rPr>
          <w:color w:val="585858"/>
          <w:spacing w:val="-5"/>
        </w:rPr>
        <w:t> </w:t>
      </w:r>
      <w:r>
        <w:rPr>
          <w:color w:val="585858"/>
        </w:rPr>
        <w:t>(KPIs).</w:t>
      </w:r>
      <w:r>
        <w:rPr>
          <w:color w:val="585858"/>
          <w:spacing w:val="-4"/>
        </w:rPr>
        <w:t> </w:t>
      </w:r>
      <w:r>
        <w:rPr>
          <w:color w:val="585858"/>
        </w:rPr>
        <w:t>With</w:t>
      </w:r>
      <w:r>
        <w:rPr>
          <w:color w:val="585858"/>
          <w:spacing w:val="-2"/>
        </w:rPr>
        <w:t> </w:t>
      </w:r>
      <w:r>
        <w:rPr>
          <w:color w:val="585858"/>
        </w:rPr>
        <w:t>energy playing</w:t>
      </w:r>
      <w:r>
        <w:rPr>
          <w:color w:val="585858"/>
          <w:spacing w:val="-2"/>
        </w:rPr>
        <w:t> </w:t>
      </w:r>
      <w:r>
        <w:rPr>
          <w:color w:val="585858"/>
        </w:rPr>
        <w:t>such</w:t>
      </w:r>
      <w:r>
        <w:rPr>
          <w:color w:val="585858"/>
          <w:spacing w:val="-2"/>
        </w:rPr>
        <w:t> </w:t>
      </w:r>
      <w:r>
        <w:rPr>
          <w:color w:val="585858"/>
        </w:rPr>
        <w:t>a</w:t>
      </w:r>
      <w:r>
        <w:rPr>
          <w:color w:val="585858"/>
          <w:spacing w:val="-2"/>
        </w:rPr>
        <w:t> </w:t>
      </w:r>
      <w:r>
        <w:rPr>
          <w:color w:val="585858"/>
        </w:rPr>
        <w:t>significant role</w:t>
      </w:r>
      <w:r>
        <w:rPr>
          <w:color w:val="585858"/>
          <w:spacing w:val="-2"/>
        </w:rPr>
        <w:t> </w:t>
      </w:r>
      <w:r>
        <w:rPr>
          <w:color w:val="585858"/>
        </w:rPr>
        <w:t>in</w:t>
      </w:r>
      <w:r>
        <w:rPr>
          <w:color w:val="585858"/>
          <w:spacing w:val="-2"/>
        </w:rPr>
        <w:t> </w:t>
      </w:r>
      <w:r>
        <w:rPr>
          <w:color w:val="585858"/>
        </w:rPr>
        <w:t>climate management strategies, this sector is prioritising transparent sustainability governance, including:</w:t>
      </w:r>
    </w:p>
    <w:p>
      <w:pPr>
        <w:pStyle w:val="BodyText"/>
        <w:spacing w:before="123"/>
        <w:ind w:left="112"/>
      </w:pPr>
      <w:r>
        <w:rPr/>
        <w:drawing>
          <wp:inline distT="0" distB="0" distL="0" distR="0">
            <wp:extent cx="106679" cy="97790"/>
            <wp:effectExtent l="0" t="0" r="0" b="0"/>
            <wp:docPr id="23" name="Image 23" descr="*"/>
            <wp:cNvGraphicFramePr>
              <a:graphicFrameLocks/>
            </wp:cNvGraphicFramePr>
            <a:graphic>
              <a:graphicData uri="http://schemas.openxmlformats.org/drawingml/2006/picture">
                <pic:pic>
                  <pic:nvPicPr>
                    <pic:cNvPr id="23" name="Image 23" descr="*"/>
                    <pic:cNvPicPr/>
                  </pic:nvPicPr>
                  <pic:blipFill>
                    <a:blip r:embed="rId7" cstate="print"/>
                    <a:stretch>
                      <a:fillRect/>
                    </a:stretch>
                  </pic:blipFill>
                  <pic:spPr>
                    <a:xfrm>
                      <a:off x="0" y="0"/>
                      <a:ext cx="106679" cy="97790"/>
                    </a:xfrm>
                    <a:prstGeom prst="rect">
                      <a:avLst/>
                    </a:prstGeom>
                  </pic:spPr>
                </pic:pic>
              </a:graphicData>
            </a:graphic>
          </wp:inline>
        </w:drawing>
      </w:r>
      <w:r>
        <w:rPr/>
      </w:r>
      <w:r>
        <w:rPr>
          <w:rFonts w:ascii="Times New Roman"/>
          <w:spacing w:val="80"/>
          <w:w w:val="150"/>
        </w:rPr>
        <w:t> </w:t>
      </w:r>
      <w:r>
        <w:rPr>
          <w:color w:val="5F5F5F"/>
        </w:rPr>
        <w:t>Board responsibility and oversight of their sustainability progress.</w:t>
      </w:r>
    </w:p>
    <w:p>
      <w:pPr>
        <w:pStyle w:val="BodyText"/>
        <w:spacing w:before="1"/>
      </w:pPr>
    </w:p>
    <w:p>
      <w:pPr>
        <w:pStyle w:val="BodyText"/>
        <w:ind w:left="112"/>
      </w:pPr>
      <w:r>
        <w:rPr/>
        <w:drawing>
          <wp:inline distT="0" distB="0" distL="0" distR="0">
            <wp:extent cx="106679" cy="97777"/>
            <wp:effectExtent l="0" t="0" r="0" b="0"/>
            <wp:docPr id="24" name="Image 24" descr="*"/>
            <wp:cNvGraphicFramePr>
              <a:graphicFrameLocks/>
            </wp:cNvGraphicFramePr>
            <a:graphic>
              <a:graphicData uri="http://schemas.openxmlformats.org/drawingml/2006/picture">
                <pic:pic>
                  <pic:nvPicPr>
                    <pic:cNvPr id="24" name="Image 24" descr="*"/>
                    <pic:cNvPicPr/>
                  </pic:nvPicPr>
                  <pic:blipFill>
                    <a:blip r:embed="rId7" cstate="print"/>
                    <a:stretch>
                      <a:fillRect/>
                    </a:stretch>
                  </pic:blipFill>
                  <pic:spPr>
                    <a:xfrm>
                      <a:off x="0" y="0"/>
                      <a:ext cx="106679" cy="97777"/>
                    </a:xfrm>
                    <a:prstGeom prst="rect">
                      <a:avLst/>
                    </a:prstGeom>
                  </pic:spPr>
                </pic:pic>
              </a:graphicData>
            </a:graphic>
          </wp:inline>
        </w:drawing>
      </w:r>
      <w:r>
        <w:rPr/>
      </w:r>
      <w:r>
        <w:rPr>
          <w:rFonts w:ascii="Times New Roman"/>
          <w:spacing w:val="40"/>
        </w:rPr>
        <w:t>  </w:t>
      </w:r>
      <w:r>
        <w:rPr>
          <w:color w:val="5F5F5F"/>
        </w:rPr>
        <w:t>Annual reporting against KPIs, occasionally verified through assurance audits by third parties.</w:t>
      </w:r>
    </w:p>
    <w:p>
      <w:pPr>
        <w:pStyle w:val="BodyText"/>
        <w:spacing w:before="5"/>
      </w:pPr>
    </w:p>
    <w:p>
      <w:pPr>
        <w:pStyle w:val="BodyText"/>
        <w:ind w:left="112"/>
      </w:pPr>
      <w:r>
        <w:rPr/>
        <w:drawing>
          <wp:inline distT="0" distB="0" distL="0" distR="0">
            <wp:extent cx="106679" cy="97154"/>
            <wp:effectExtent l="0" t="0" r="0" b="0"/>
            <wp:docPr id="25" name="Image 25" descr="*"/>
            <wp:cNvGraphicFramePr>
              <a:graphicFrameLocks/>
            </wp:cNvGraphicFramePr>
            <a:graphic>
              <a:graphicData uri="http://schemas.openxmlformats.org/drawingml/2006/picture">
                <pic:pic>
                  <pic:nvPicPr>
                    <pic:cNvPr id="25" name="Image 25"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40"/>
        </w:rPr>
        <w:t>  </w:t>
      </w:r>
      <w:r>
        <w:rPr>
          <w:color w:val="5F5F5F"/>
        </w:rPr>
        <w:t>Use of the Global Reporting Initiative Standards to guide sustainability reporting.</w:t>
      </w:r>
    </w:p>
    <w:p>
      <w:pPr>
        <w:pStyle w:val="BodyText"/>
        <w:spacing w:before="6"/>
      </w:pPr>
    </w:p>
    <w:p>
      <w:pPr>
        <w:pStyle w:val="BodyText"/>
        <w:spacing w:line="360" w:lineRule="auto"/>
        <w:ind w:left="472" w:right="417" w:hanging="360"/>
      </w:pPr>
      <w:r>
        <w:rPr/>
        <w:drawing>
          <wp:inline distT="0" distB="0" distL="0" distR="0">
            <wp:extent cx="106679" cy="97789"/>
            <wp:effectExtent l="0" t="0" r="0" b="0"/>
            <wp:docPr id="26" name="Image 26" descr="*"/>
            <wp:cNvGraphicFramePr>
              <a:graphicFrameLocks/>
            </wp:cNvGraphicFramePr>
            <a:graphic>
              <a:graphicData uri="http://schemas.openxmlformats.org/drawingml/2006/picture">
                <pic:pic>
                  <pic:nvPicPr>
                    <pic:cNvPr id="26" name="Image 26" descr="*"/>
                    <pic:cNvPicPr/>
                  </pic:nvPicPr>
                  <pic:blipFill>
                    <a:blip r:embed="rId7" cstate="print"/>
                    <a:stretch>
                      <a:fillRect/>
                    </a:stretch>
                  </pic:blipFill>
                  <pic:spPr>
                    <a:xfrm>
                      <a:off x="0" y="0"/>
                      <a:ext cx="106679" cy="97789"/>
                    </a:xfrm>
                    <a:prstGeom prst="rect">
                      <a:avLst/>
                    </a:prstGeom>
                  </pic:spPr>
                </pic:pic>
              </a:graphicData>
            </a:graphic>
          </wp:inline>
        </w:drawing>
      </w:r>
      <w:r>
        <w:rPr/>
      </w:r>
      <w:r>
        <w:rPr>
          <w:rFonts w:ascii="Times New Roman"/>
          <w:spacing w:val="80"/>
          <w:w w:val="150"/>
        </w:rPr>
        <w:t> </w:t>
      </w:r>
      <w:r>
        <w:rPr>
          <w:color w:val="5F5F5F"/>
        </w:rPr>
        <w:t>Adherence to frameworks like the United Nations Sustainable Development Goals (SDGs), the Task Force</w:t>
      </w:r>
      <w:r>
        <w:rPr>
          <w:color w:val="5F5F5F"/>
          <w:spacing w:val="-3"/>
        </w:rPr>
        <w:t> </w:t>
      </w:r>
      <w:r>
        <w:rPr>
          <w:color w:val="5F5F5F"/>
        </w:rPr>
        <w:t>on</w:t>
      </w:r>
      <w:r>
        <w:rPr>
          <w:color w:val="5F5F5F"/>
          <w:spacing w:val="-3"/>
        </w:rPr>
        <w:t> </w:t>
      </w:r>
      <w:r>
        <w:rPr>
          <w:color w:val="5F5F5F"/>
        </w:rPr>
        <w:t>Climate-related</w:t>
      </w:r>
      <w:r>
        <w:rPr>
          <w:color w:val="5F5F5F"/>
          <w:spacing w:val="-8"/>
        </w:rPr>
        <w:t> </w:t>
      </w:r>
      <w:r>
        <w:rPr>
          <w:color w:val="5F5F5F"/>
        </w:rPr>
        <w:t>Financial</w:t>
      </w:r>
      <w:r>
        <w:rPr>
          <w:color w:val="5F5F5F"/>
          <w:spacing w:val="-3"/>
        </w:rPr>
        <w:t> </w:t>
      </w:r>
      <w:r>
        <w:rPr>
          <w:color w:val="5F5F5F"/>
        </w:rPr>
        <w:t>Disclosures</w:t>
      </w:r>
      <w:r>
        <w:rPr>
          <w:color w:val="5F5F5F"/>
          <w:spacing w:val="-1"/>
        </w:rPr>
        <w:t> </w:t>
      </w:r>
      <w:r>
        <w:rPr>
          <w:color w:val="5F5F5F"/>
        </w:rPr>
        <w:t>(TCFD), and</w:t>
      </w:r>
      <w:r>
        <w:rPr>
          <w:color w:val="5F5F5F"/>
          <w:spacing w:val="-3"/>
        </w:rPr>
        <w:t> </w:t>
      </w:r>
      <w:r>
        <w:rPr>
          <w:color w:val="5F5F5F"/>
        </w:rPr>
        <w:t>the</w:t>
      </w:r>
      <w:r>
        <w:rPr>
          <w:color w:val="5F5F5F"/>
          <w:spacing w:val="-8"/>
        </w:rPr>
        <w:t> </w:t>
      </w:r>
      <w:r>
        <w:rPr>
          <w:color w:val="5F5F5F"/>
        </w:rPr>
        <w:t>ISO Standards, commonly</w:t>
      </w:r>
      <w:r>
        <w:rPr>
          <w:color w:val="5F5F5F"/>
          <w:spacing w:val="-6"/>
        </w:rPr>
        <w:t> </w:t>
      </w:r>
      <w:r>
        <w:rPr>
          <w:color w:val="5F5F5F"/>
        </w:rPr>
        <w:t>ISO 14001 for environmental management.</w:t>
      </w:r>
    </w:p>
    <w:p>
      <w:pPr>
        <w:pStyle w:val="BodyText"/>
        <w:spacing w:before="122"/>
        <w:ind w:left="112"/>
      </w:pPr>
      <w:r>
        <w:rPr/>
        <w:drawing>
          <wp:inline distT="0" distB="0" distL="0" distR="0">
            <wp:extent cx="106679" cy="97789"/>
            <wp:effectExtent l="0" t="0" r="0" b="0"/>
            <wp:docPr id="27" name="Image 27" descr="*"/>
            <wp:cNvGraphicFramePr>
              <a:graphicFrameLocks/>
            </wp:cNvGraphicFramePr>
            <a:graphic>
              <a:graphicData uri="http://schemas.openxmlformats.org/drawingml/2006/picture">
                <pic:pic>
                  <pic:nvPicPr>
                    <pic:cNvPr id="27" name="Image 27" descr="*"/>
                    <pic:cNvPicPr/>
                  </pic:nvPicPr>
                  <pic:blipFill>
                    <a:blip r:embed="rId7" cstate="print"/>
                    <a:stretch>
                      <a:fillRect/>
                    </a:stretch>
                  </pic:blipFill>
                  <pic:spPr>
                    <a:xfrm>
                      <a:off x="0" y="0"/>
                      <a:ext cx="106679" cy="97789"/>
                    </a:xfrm>
                    <a:prstGeom prst="rect">
                      <a:avLst/>
                    </a:prstGeom>
                  </pic:spPr>
                </pic:pic>
              </a:graphicData>
            </a:graphic>
          </wp:inline>
        </w:drawing>
      </w:r>
      <w:r>
        <w:rPr/>
      </w:r>
      <w:r>
        <w:rPr>
          <w:rFonts w:ascii="Times New Roman"/>
          <w:spacing w:val="80"/>
          <w:w w:val="150"/>
        </w:rPr>
        <w:t> </w:t>
      </w:r>
      <w:r>
        <w:rPr>
          <w:color w:val="5F5F5F"/>
        </w:rPr>
        <w:t>Comprehensive materiality assessments with internal and external stakeholders.</w:t>
      </w:r>
    </w:p>
    <w:p>
      <w:pPr>
        <w:pStyle w:val="BodyText"/>
        <w:spacing w:before="68"/>
      </w:pPr>
    </w:p>
    <w:p>
      <w:pPr>
        <w:pStyle w:val="BodyText"/>
        <w:spacing w:line="357" w:lineRule="auto"/>
        <w:ind w:left="112" w:right="311"/>
      </w:pPr>
      <w:r>
        <w:rPr>
          <w:color w:val="5F5F5F"/>
        </w:rPr>
        <w:t>Within the energy sector, organisations taking a sustainability-oriented approach have provided more comprehensive</w:t>
      </w:r>
      <w:r>
        <w:rPr>
          <w:color w:val="5F5F5F"/>
          <w:spacing w:val="-3"/>
        </w:rPr>
        <w:t> </w:t>
      </w:r>
      <w:r>
        <w:rPr>
          <w:color w:val="5F5F5F"/>
        </w:rPr>
        <w:t>coverage</w:t>
      </w:r>
      <w:r>
        <w:rPr>
          <w:color w:val="5F5F5F"/>
          <w:spacing w:val="-3"/>
        </w:rPr>
        <w:t> </w:t>
      </w:r>
      <w:r>
        <w:rPr>
          <w:color w:val="5F5F5F"/>
        </w:rPr>
        <w:t>of the</w:t>
      </w:r>
      <w:r>
        <w:rPr>
          <w:color w:val="5F5F5F"/>
          <w:spacing w:val="-3"/>
        </w:rPr>
        <w:t> </w:t>
      </w:r>
      <w:r>
        <w:rPr>
          <w:color w:val="5F5F5F"/>
        </w:rPr>
        <w:t>material</w:t>
      </w:r>
      <w:r>
        <w:rPr>
          <w:color w:val="5F5F5F"/>
          <w:spacing w:val="-3"/>
        </w:rPr>
        <w:t> </w:t>
      </w:r>
      <w:r>
        <w:rPr>
          <w:color w:val="5F5F5F"/>
        </w:rPr>
        <w:t>issues</w:t>
      </w:r>
      <w:r>
        <w:rPr>
          <w:color w:val="5F5F5F"/>
          <w:spacing w:val="-1"/>
        </w:rPr>
        <w:t> </w:t>
      </w:r>
      <w:r>
        <w:rPr>
          <w:color w:val="5F5F5F"/>
        </w:rPr>
        <w:t>associated</w:t>
      </w:r>
      <w:r>
        <w:rPr>
          <w:color w:val="5F5F5F"/>
          <w:spacing w:val="-3"/>
        </w:rPr>
        <w:t> </w:t>
      </w:r>
      <w:r>
        <w:rPr>
          <w:color w:val="5F5F5F"/>
        </w:rPr>
        <w:t>with</w:t>
      </w:r>
      <w:r>
        <w:rPr>
          <w:color w:val="5F5F5F"/>
          <w:spacing w:val="-3"/>
        </w:rPr>
        <w:t> </w:t>
      </w:r>
      <w:r>
        <w:rPr>
          <w:color w:val="5F5F5F"/>
        </w:rPr>
        <w:t>their</w:t>
      </w:r>
      <w:r>
        <w:rPr>
          <w:color w:val="5F5F5F"/>
          <w:spacing w:val="-1"/>
        </w:rPr>
        <w:t> </w:t>
      </w:r>
      <w:r>
        <w:rPr>
          <w:color w:val="5F5F5F"/>
        </w:rPr>
        <w:t>projects</w:t>
      </w:r>
      <w:r>
        <w:rPr>
          <w:color w:val="5F5F5F"/>
          <w:spacing w:val="-6"/>
        </w:rPr>
        <w:t> </w:t>
      </w:r>
      <w:r>
        <w:rPr>
          <w:color w:val="5F5F5F"/>
        </w:rPr>
        <w:t>than</w:t>
      </w:r>
      <w:r>
        <w:rPr>
          <w:color w:val="5F5F5F"/>
          <w:spacing w:val="-3"/>
        </w:rPr>
        <w:t> </w:t>
      </w:r>
      <w:r>
        <w:rPr>
          <w:color w:val="5F5F5F"/>
        </w:rPr>
        <w:t>those</w:t>
      </w:r>
      <w:r>
        <w:rPr>
          <w:color w:val="5F5F5F"/>
          <w:spacing w:val="-8"/>
        </w:rPr>
        <w:t> </w:t>
      </w:r>
      <w:r>
        <w:rPr>
          <w:color w:val="5F5F5F"/>
        </w:rPr>
        <w:t>taking</w:t>
      </w:r>
      <w:r>
        <w:rPr>
          <w:color w:val="5F5F5F"/>
          <w:spacing w:val="-3"/>
        </w:rPr>
        <w:t> </w:t>
      </w:r>
      <w:r>
        <w:rPr>
          <w:color w:val="5F5F5F"/>
        </w:rPr>
        <w:t>an</w:t>
      </w:r>
      <w:r>
        <w:rPr>
          <w:color w:val="5F5F5F"/>
          <w:spacing w:val="-3"/>
        </w:rPr>
        <w:t> </w:t>
      </w:r>
      <w:r>
        <w:rPr>
          <w:color w:val="5F5F5F"/>
        </w:rPr>
        <w:t>ESG </w:t>
      </w:r>
      <w:r>
        <w:rPr>
          <w:color w:val="5F5F5F"/>
          <w:spacing w:val="-2"/>
        </w:rPr>
        <w:t>approach.</w:t>
      </w:r>
    </w:p>
    <w:p>
      <w:pPr>
        <w:pStyle w:val="BodyText"/>
        <w:spacing w:line="360" w:lineRule="auto" w:before="124"/>
        <w:ind w:left="112" w:right="311" w:hanging="1"/>
      </w:pPr>
      <w:r>
        <w:rPr>
          <w:color w:val="585858"/>
        </w:rPr>
        <w:t>Locally, the energy and transmission industry adhere to frameworks like the Energy Charter, Global Real Estate</w:t>
      </w:r>
      <w:r>
        <w:rPr>
          <w:color w:val="585858"/>
          <w:spacing w:val="-7"/>
        </w:rPr>
        <w:t> </w:t>
      </w:r>
      <w:r>
        <w:rPr>
          <w:color w:val="585858"/>
        </w:rPr>
        <w:t>Sustainability Benchmark</w:t>
      </w:r>
      <w:r>
        <w:rPr>
          <w:color w:val="585858"/>
          <w:spacing w:val="-2"/>
        </w:rPr>
        <w:t> </w:t>
      </w:r>
      <w:r>
        <w:rPr>
          <w:color w:val="585858"/>
        </w:rPr>
        <w:t>for</w:t>
      </w:r>
      <w:r>
        <w:rPr>
          <w:color w:val="585858"/>
          <w:spacing w:val="-5"/>
        </w:rPr>
        <w:t> </w:t>
      </w:r>
      <w:r>
        <w:rPr>
          <w:color w:val="585858"/>
        </w:rPr>
        <w:t>Infrastructure</w:t>
      </w:r>
      <w:r>
        <w:rPr>
          <w:color w:val="585858"/>
          <w:spacing w:val="-2"/>
        </w:rPr>
        <w:t> </w:t>
      </w:r>
      <w:r>
        <w:rPr>
          <w:color w:val="585858"/>
        </w:rPr>
        <w:t>Assets, and</w:t>
      </w:r>
      <w:r>
        <w:rPr>
          <w:color w:val="585858"/>
          <w:spacing w:val="-7"/>
        </w:rPr>
        <w:t> </w:t>
      </w:r>
      <w:r>
        <w:rPr>
          <w:color w:val="585858"/>
        </w:rPr>
        <w:t>the</w:t>
      </w:r>
      <w:r>
        <w:rPr>
          <w:color w:val="585858"/>
          <w:spacing w:val="-2"/>
        </w:rPr>
        <w:t> </w:t>
      </w:r>
      <w:r>
        <w:rPr>
          <w:color w:val="585858"/>
        </w:rPr>
        <w:t>TCFD,</w:t>
      </w:r>
      <w:r>
        <w:rPr>
          <w:color w:val="585858"/>
          <w:spacing w:val="-4"/>
        </w:rPr>
        <w:t> </w:t>
      </w:r>
      <w:r>
        <w:rPr>
          <w:color w:val="585858"/>
        </w:rPr>
        <w:t>and</w:t>
      </w:r>
      <w:r>
        <w:rPr>
          <w:color w:val="585858"/>
          <w:spacing w:val="-2"/>
        </w:rPr>
        <w:t> </w:t>
      </w:r>
      <w:r>
        <w:rPr>
          <w:color w:val="585858"/>
        </w:rPr>
        <w:t>aligns to</w:t>
      </w:r>
      <w:r>
        <w:rPr>
          <w:color w:val="585858"/>
          <w:spacing w:val="-2"/>
        </w:rPr>
        <w:t> </w:t>
      </w:r>
      <w:r>
        <w:rPr>
          <w:color w:val="585858"/>
        </w:rPr>
        <w:t>the</w:t>
      </w:r>
      <w:r>
        <w:rPr>
          <w:color w:val="585858"/>
          <w:spacing w:val="-2"/>
        </w:rPr>
        <w:t> </w:t>
      </w:r>
      <w:r>
        <w:rPr>
          <w:color w:val="585858"/>
        </w:rPr>
        <w:t>law</w:t>
      </w:r>
      <w:r>
        <w:rPr>
          <w:color w:val="585858"/>
          <w:spacing w:val="-2"/>
        </w:rPr>
        <w:t> </w:t>
      </w:r>
      <w:r>
        <w:rPr>
          <w:color w:val="585858"/>
        </w:rPr>
        <w:t>and</w:t>
      </w:r>
      <w:r>
        <w:rPr>
          <w:color w:val="585858"/>
          <w:spacing w:val="-2"/>
        </w:rPr>
        <w:t> </w:t>
      </w:r>
      <w:r>
        <w:rPr>
          <w:color w:val="585858"/>
        </w:rPr>
        <w:t>policies relating to the particular state and nationally. However, the energy and transmission industry is not as proactively transparent about what their ESG targets are and how well they are meeting them.</w:t>
      </w:r>
    </w:p>
    <w:p>
      <w:pPr>
        <w:pStyle w:val="BodyText"/>
        <w:spacing w:before="9"/>
      </w:pPr>
    </w:p>
    <w:p>
      <w:pPr>
        <w:pStyle w:val="Heading3"/>
        <w:spacing w:before="1"/>
      </w:pPr>
      <w:bookmarkStart w:name="Domestic energy project trends" w:id="8"/>
      <w:bookmarkEnd w:id="8"/>
      <w:r>
        <w:rPr/>
      </w:r>
      <w:r>
        <w:rPr>
          <w:color w:val="18314A"/>
        </w:rPr>
        <w:t>Domestic</w:t>
      </w:r>
      <w:r>
        <w:rPr>
          <w:color w:val="18314A"/>
          <w:spacing w:val="-8"/>
        </w:rPr>
        <w:t> </w:t>
      </w:r>
      <w:r>
        <w:rPr>
          <w:color w:val="18314A"/>
        </w:rPr>
        <w:t>energy</w:t>
      </w:r>
      <w:r>
        <w:rPr>
          <w:color w:val="18314A"/>
          <w:spacing w:val="-11"/>
        </w:rPr>
        <w:t> </w:t>
      </w:r>
      <w:r>
        <w:rPr>
          <w:color w:val="18314A"/>
        </w:rPr>
        <w:t>project</w:t>
      </w:r>
      <w:r>
        <w:rPr>
          <w:color w:val="18314A"/>
          <w:spacing w:val="-9"/>
        </w:rPr>
        <w:t> </w:t>
      </w:r>
      <w:r>
        <w:rPr>
          <w:color w:val="18314A"/>
          <w:spacing w:val="-2"/>
        </w:rPr>
        <w:t>trends</w:t>
      </w:r>
    </w:p>
    <w:p>
      <w:pPr>
        <w:pStyle w:val="BodyText"/>
        <w:spacing w:line="360" w:lineRule="auto" w:before="120"/>
        <w:ind w:left="112" w:right="311"/>
      </w:pPr>
      <w:r>
        <w:rPr>
          <w:color w:val="585858"/>
        </w:rPr>
        <w:t>At an</w:t>
      </w:r>
      <w:r>
        <w:rPr>
          <w:color w:val="585858"/>
          <w:spacing w:val="-3"/>
        </w:rPr>
        <w:t> </w:t>
      </w:r>
      <w:r>
        <w:rPr>
          <w:color w:val="585858"/>
        </w:rPr>
        <w:t>energy</w:t>
      </w:r>
      <w:r>
        <w:rPr>
          <w:color w:val="585858"/>
          <w:spacing w:val="-1"/>
        </w:rPr>
        <w:t> </w:t>
      </w:r>
      <w:r>
        <w:rPr>
          <w:color w:val="585858"/>
        </w:rPr>
        <w:t>project</w:t>
      </w:r>
      <w:r>
        <w:rPr>
          <w:color w:val="585858"/>
          <w:spacing w:val="-5"/>
        </w:rPr>
        <w:t> </w:t>
      </w:r>
      <w:r>
        <w:rPr>
          <w:color w:val="585858"/>
        </w:rPr>
        <w:t>level, there</w:t>
      </w:r>
      <w:r>
        <w:rPr>
          <w:color w:val="585858"/>
          <w:spacing w:val="-3"/>
        </w:rPr>
        <w:t> </w:t>
      </w:r>
      <w:r>
        <w:rPr>
          <w:color w:val="585858"/>
        </w:rPr>
        <w:t>is</w:t>
      </w:r>
      <w:r>
        <w:rPr>
          <w:color w:val="585858"/>
          <w:spacing w:val="-6"/>
        </w:rPr>
        <w:t> </w:t>
      </w:r>
      <w:r>
        <w:rPr>
          <w:color w:val="585858"/>
        </w:rPr>
        <w:t>a</w:t>
      </w:r>
      <w:r>
        <w:rPr>
          <w:color w:val="585858"/>
          <w:spacing w:val="-3"/>
        </w:rPr>
        <w:t> </w:t>
      </w:r>
      <w:r>
        <w:rPr>
          <w:color w:val="585858"/>
        </w:rPr>
        <w:t>noticeable</w:t>
      </w:r>
      <w:r>
        <w:rPr>
          <w:color w:val="585858"/>
          <w:spacing w:val="-3"/>
        </w:rPr>
        <w:t> </w:t>
      </w:r>
      <w:r>
        <w:rPr>
          <w:color w:val="585858"/>
        </w:rPr>
        <w:t>lack</w:t>
      </w:r>
      <w:r>
        <w:rPr>
          <w:color w:val="585858"/>
          <w:spacing w:val="-1"/>
        </w:rPr>
        <w:t> </w:t>
      </w:r>
      <w:r>
        <w:rPr>
          <w:color w:val="585858"/>
        </w:rPr>
        <w:t>of</w:t>
      </w:r>
      <w:r>
        <w:rPr>
          <w:color w:val="585858"/>
          <w:spacing w:val="-5"/>
        </w:rPr>
        <w:t> </w:t>
      </w:r>
      <w:r>
        <w:rPr>
          <w:color w:val="585858"/>
        </w:rPr>
        <w:t>reporting</w:t>
      </w:r>
      <w:r>
        <w:rPr>
          <w:color w:val="585858"/>
          <w:spacing w:val="-3"/>
        </w:rPr>
        <w:t> </w:t>
      </w:r>
      <w:r>
        <w:rPr>
          <w:color w:val="585858"/>
        </w:rPr>
        <w:t>on</w:t>
      </w:r>
      <w:r>
        <w:rPr>
          <w:color w:val="585858"/>
          <w:spacing w:val="-3"/>
        </w:rPr>
        <w:t> </w:t>
      </w:r>
      <w:r>
        <w:rPr>
          <w:color w:val="585858"/>
        </w:rPr>
        <w:t>sustainability</w:t>
      </w:r>
      <w:r>
        <w:rPr>
          <w:color w:val="585858"/>
          <w:spacing w:val="-1"/>
        </w:rPr>
        <w:t> </w:t>
      </w:r>
      <w:r>
        <w:rPr>
          <w:color w:val="585858"/>
        </w:rPr>
        <w:t>initiatives; however, this</w:t>
      </w:r>
      <w:r>
        <w:rPr>
          <w:color w:val="585858"/>
          <w:spacing w:val="-1"/>
        </w:rPr>
        <w:t> </w:t>
      </w:r>
      <w:r>
        <w:rPr>
          <w:color w:val="585858"/>
        </w:rPr>
        <w:t>is beginning to change as sustainability ratings tools,</w:t>
      </w:r>
      <w:r>
        <w:rPr>
          <w:color w:val="585858"/>
          <w:spacing w:val="-1"/>
        </w:rPr>
        <w:t> </w:t>
      </w:r>
      <w:r>
        <w:rPr>
          <w:color w:val="585858"/>
        </w:rPr>
        <w:t>such as the</w:t>
      </w:r>
      <w:r>
        <w:rPr>
          <w:color w:val="585858"/>
          <w:spacing w:val="-4"/>
        </w:rPr>
        <w:t> </w:t>
      </w:r>
      <w:r>
        <w:rPr>
          <w:color w:val="585858"/>
        </w:rPr>
        <w:t>Infrastructure Sustainability Council’s rating scheme, are gaining popularity particularly in Victoria and New South Wales.</w:t>
      </w:r>
    </w:p>
    <w:p>
      <w:pPr>
        <w:pStyle w:val="BodyText"/>
        <w:spacing w:before="127"/>
      </w:pPr>
    </w:p>
    <w:p>
      <w:pPr>
        <w:pStyle w:val="Heading2"/>
        <w:numPr>
          <w:ilvl w:val="2"/>
          <w:numId w:val="1"/>
        </w:numPr>
        <w:tabs>
          <w:tab w:pos="1245" w:val="left" w:leader="none"/>
        </w:tabs>
        <w:spacing w:line="240" w:lineRule="auto" w:before="0" w:after="0"/>
        <w:ind w:left="1245" w:right="0" w:hanging="1133"/>
        <w:jc w:val="left"/>
      </w:pPr>
      <w:bookmarkStart w:name="9.1.2 Marinus Link Sustainability Framew" w:id="9"/>
      <w:bookmarkEnd w:id="9"/>
      <w:r>
        <w:rPr>
          <w:color w:val="18314A"/>
        </w:rPr>
        <w:t>M</w:t>
      </w:r>
      <w:r>
        <w:rPr>
          <w:color w:val="18314A"/>
        </w:rPr>
        <w:t>arinus</w:t>
      </w:r>
      <w:r>
        <w:rPr>
          <w:color w:val="18314A"/>
          <w:spacing w:val="-12"/>
        </w:rPr>
        <w:t> </w:t>
      </w:r>
      <w:r>
        <w:rPr>
          <w:color w:val="18314A"/>
        </w:rPr>
        <w:t>Link</w:t>
      </w:r>
      <w:r>
        <w:rPr>
          <w:color w:val="18314A"/>
          <w:spacing w:val="-9"/>
        </w:rPr>
        <w:t> </w:t>
      </w:r>
      <w:r>
        <w:rPr>
          <w:color w:val="18314A"/>
        </w:rPr>
        <w:t>Sustainability</w:t>
      </w:r>
      <w:r>
        <w:rPr>
          <w:color w:val="18314A"/>
          <w:spacing w:val="-11"/>
        </w:rPr>
        <w:t> </w:t>
      </w:r>
      <w:r>
        <w:rPr>
          <w:color w:val="18314A"/>
          <w:spacing w:val="-2"/>
        </w:rPr>
        <w:t>Framework</w:t>
      </w:r>
    </w:p>
    <w:p>
      <w:pPr>
        <w:pStyle w:val="BodyText"/>
        <w:spacing w:line="360" w:lineRule="auto" w:before="241"/>
        <w:ind w:left="112" w:right="311"/>
      </w:pPr>
      <w:r>
        <w:rPr>
          <w:color w:val="585858"/>
        </w:rPr>
        <w:t>Marinus Link has developed</w:t>
      </w:r>
      <w:r>
        <w:rPr>
          <w:color w:val="585858"/>
          <w:spacing w:val="-2"/>
        </w:rPr>
        <w:t> </w:t>
      </w:r>
      <w:r>
        <w:rPr>
          <w:color w:val="585858"/>
        </w:rPr>
        <w:t>a</w:t>
      </w:r>
      <w:r>
        <w:rPr>
          <w:color w:val="585858"/>
          <w:spacing w:val="-2"/>
        </w:rPr>
        <w:t> </w:t>
      </w:r>
      <w:r>
        <w:rPr>
          <w:color w:val="585858"/>
        </w:rPr>
        <w:t>sustainability framework</w:t>
      </w:r>
      <w:r>
        <w:rPr>
          <w:color w:val="585858"/>
          <w:spacing w:val="-5"/>
        </w:rPr>
        <w:t> </w:t>
      </w:r>
      <w:r>
        <w:rPr>
          <w:color w:val="585858"/>
        </w:rPr>
        <w:t>to</w:t>
      </w:r>
      <w:r>
        <w:rPr>
          <w:color w:val="585858"/>
          <w:spacing w:val="-2"/>
        </w:rPr>
        <w:t> </w:t>
      </w:r>
      <w:r>
        <w:rPr>
          <w:color w:val="585858"/>
        </w:rPr>
        <w:t>clarify</w:t>
      </w:r>
      <w:r>
        <w:rPr>
          <w:color w:val="585858"/>
          <w:spacing w:val="-5"/>
        </w:rPr>
        <w:t> </w:t>
      </w:r>
      <w:r>
        <w:rPr>
          <w:color w:val="585858"/>
        </w:rPr>
        <w:t>the</w:t>
      </w:r>
      <w:r>
        <w:rPr>
          <w:color w:val="585858"/>
          <w:spacing w:val="-2"/>
        </w:rPr>
        <w:t> </w:t>
      </w:r>
      <w:r>
        <w:rPr>
          <w:color w:val="585858"/>
        </w:rPr>
        <w:t>vision</w:t>
      </w:r>
      <w:r>
        <w:rPr>
          <w:color w:val="585858"/>
          <w:spacing w:val="-2"/>
        </w:rPr>
        <w:t> </w:t>
      </w:r>
      <w:r>
        <w:rPr>
          <w:color w:val="585858"/>
        </w:rPr>
        <w:t>and</w:t>
      </w:r>
      <w:r>
        <w:rPr>
          <w:color w:val="585858"/>
          <w:spacing w:val="-2"/>
        </w:rPr>
        <w:t> </w:t>
      </w:r>
      <w:r>
        <w:rPr>
          <w:color w:val="585858"/>
        </w:rPr>
        <w:t>objectives</w:t>
      </w:r>
      <w:r>
        <w:rPr>
          <w:color w:val="585858"/>
          <w:spacing w:val="-5"/>
        </w:rPr>
        <w:t> </w:t>
      </w:r>
      <w:r>
        <w:rPr>
          <w:color w:val="585858"/>
        </w:rPr>
        <w:t>of</w:t>
      </w:r>
      <w:r>
        <w:rPr>
          <w:color w:val="585858"/>
          <w:spacing w:val="-4"/>
        </w:rPr>
        <w:t> </w:t>
      </w:r>
      <w:r>
        <w:rPr>
          <w:color w:val="585858"/>
        </w:rPr>
        <w:t>the</w:t>
      </w:r>
      <w:r>
        <w:rPr>
          <w:color w:val="585858"/>
          <w:spacing w:val="-2"/>
        </w:rPr>
        <w:t> </w:t>
      </w:r>
      <w:r>
        <w:rPr>
          <w:color w:val="585858"/>
        </w:rPr>
        <w:t>project regarding</w:t>
      </w:r>
      <w:r>
        <w:rPr>
          <w:color w:val="585858"/>
          <w:spacing w:val="-1"/>
        </w:rPr>
        <w:t> </w:t>
      </w:r>
      <w:r>
        <w:rPr>
          <w:color w:val="585858"/>
        </w:rPr>
        <w:t>sustainability, to understand</w:t>
      </w:r>
      <w:r>
        <w:rPr>
          <w:color w:val="585858"/>
          <w:spacing w:val="-5"/>
        </w:rPr>
        <w:t> </w:t>
      </w:r>
      <w:r>
        <w:rPr>
          <w:color w:val="585858"/>
        </w:rPr>
        <w:t>strengths and weaknesses in this area, and</w:t>
      </w:r>
      <w:r>
        <w:rPr>
          <w:color w:val="585858"/>
          <w:spacing w:val="-8"/>
        </w:rPr>
        <w:t> </w:t>
      </w:r>
      <w:r>
        <w:rPr>
          <w:color w:val="585858"/>
        </w:rPr>
        <w:t>to ensure progress, transparency, and accountability by</w:t>
      </w:r>
      <w:r>
        <w:rPr>
          <w:color w:val="585858"/>
          <w:spacing w:val="-1"/>
        </w:rPr>
        <w:t> </w:t>
      </w:r>
      <w:r>
        <w:rPr>
          <w:color w:val="585858"/>
        </w:rPr>
        <w:t>tracking performance against the objectives. It is aligned with, and informed by, Marinus Link’s Environment and Sustainability Policy (see Section </w:t>
      </w:r>
      <w:hyperlink w:history="true" w:anchor="_bookmark2">
        <w:r>
          <w:rPr>
            <w:color w:val="585858"/>
          </w:rPr>
          <w:t>9.1.4</w:t>
        </w:r>
      </w:hyperlink>
      <w:r>
        <w:rPr>
          <w:color w:val="585858"/>
        </w:rPr>
        <w:t>).</w:t>
      </w:r>
    </w:p>
    <w:p>
      <w:pPr>
        <w:spacing w:after="0" w:line="360" w:lineRule="auto"/>
        <w:sectPr>
          <w:headerReference w:type="default" r:id="rId8"/>
          <w:footerReference w:type="default" r:id="rId9"/>
          <w:pgSz w:w="11910" w:h="16840"/>
          <w:pgMar w:header="467" w:footer="612" w:top="1500" w:bottom="800" w:left="1020" w:right="820"/>
        </w:sectPr>
      </w:pPr>
    </w:p>
    <w:p>
      <w:pPr>
        <w:pStyle w:val="BodyText"/>
        <w:spacing w:before="92"/>
        <w:ind w:left="112"/>
      </w:pPr>
      <w:r>
        <w:rPr>
          <w:color w:val="585858"/>
        </w:rPr>
        <w:t>Development</w:t>
      </w:r>
      <w:r>
        <w:rPr>
          <w:color w:val="585858"/>
          <w:spacing w:val="-4"/>
        </w:rPr>
        <w:t> </w:t>
      </w:r>
      <w:r>
        <w:rPr>
          <w:color w:val="585858"/>
        </w:rPr>
        <w:t>of</w:t>
      </w:r>
      <w:r>
        <w:rPr>
          <w:color w:val="585858"/>
          <w:spacing w:val="-4"/>
        </w:rPr>
        <w:t> </w:t>
      </w:r>
      <w:r>
        <w:rPr>
          <w:color w:val="585858"/>
        </w:rPr>
        <w:t>the</w:t>
      </w:r>
      <w:r>
        <w:rPr>
          <w:color w:val="585858"/>
          <w:spacing w:val="-11"/>
        </w:rPr>
        <w:t> </w:t>
      </w:r>
      <w:r>
        <w:rPr>
          <w:color w:val="585858"/>
        </w:rPr>
        <w:t>framework</w:t>
      </w:r>
      <w:r>
        <w:rPr>
          <w:color w:val="585858"/>
          <w:spacing w:val="-4"/>
        </w:rPr>
        <w:t> </w:t>
      </w:r>
      <w:r>
        <w:rPr>
          <w:color w:val="585858"/>
          <w:spacing w:val="-2"/>
        </w:rPr>
        <w:t>involved:</w:t>
      </w:r>
    </w:p>
    <w:p>
      <w:pPr>
        <w:pStyle w:val="BodyText"/>
        <w:spacing w:before="1"/>
      </w:pPr>
    </w:p>
    <w:p>
      <w:pPr>
        <w:pStyle w:val="BodyText"/>
        <w:ind w:left="112"/>
      </w:pPr>
      <w:r>
        <w:rPr/>
        <w:drawing>
          <wp:inline distT="0" distB="0" distL="0" distR="0">
            <wp:extent cx="106679" cy="97789"/>
            <wp:effectExtent l="0" t="0" r="0" b="0"/>
            <wp:docPr id="32" name="Image 32" descr="*"/>
            <wp:cNvGraphicFramePr>
              <a:graphicFrameLocks/>
            </wp:cNvGraphicFramePr>
            <a:graphic>
              <a:graphicData uri="http://schemas.openxmlformats.org/drawingml/2006/picture">
                <pic:pic>
                  <pic:nvPicPr>
                    <pic:cNvPr id="32" name="Image 32" descr="*"/>
                    <pic:cNvPicPr/>
                  </pic:nvPicPr>
                  <pic:blipFill>
                    <a:blip r:embed="rId7" cstate="print"/>
                    <a:stretch>
                      <a:fillRect/>
                    </a:stretch>
                  </pic:blipFill>
                  <pic:spPr>
                    <a:xfrm>
                      <a:off x="0" y="0"/>
                      <a:ext cx="106679" cy="97789"/>
                    </a:xfrm>
                    <a:prstGeom prst="rect">
                      <a:avLst/>
                    </a:prstGeom>
                  </pic:spPr>
                </pic:pic>
              </a:graphicData>
            </a:graphic>
          </wp:inline>
        </w:drawing>
      </w:r>
      <w:r>
        <w:rPr/>
      </w:r>
      <w:r>
        <w:rPr>
          <w:rFonts w:ascii="Times New Roman"/>
          <w:spacing w:val="80"/>
          <w:w w:val="150"/>
        </w:rPr>
        <w:t> </w:t>
      </w:r>
      <w:r>
        <w:rPr>
          <w:color w:val="5F5F5F"/>
        </w:rPr>
        <w:t>Materiality assessment</w:t>
      </w:r>
    </w:p>
    <w:p>
      <w:pPr>
        <w:pStyle w:val="BodyText"/>
        <w:spacing w:before="5"/>
      </w:pPr>
    </w:p>
    <w:p>
      <w:pPr>
        <w:pStyle w:val="BodyText"/>
        <w:ind w:left="112"/>
      </w:pPr>
      <w:r>
        <w:rPr/>
        <w:drawing>
          <wp:inline distT="0" distB="0" distL="0" distR="0">
            <wp:extent cx="106679" cy="97154"/>
            <wp:effectExtent l="0" t="0" r="0" b="0"/>
            <wp:docPr id="33" name="Image 33" descr="*"/>
            <wp:cNvGraphicFramePr>
              <a:graphicFrameLocks/>
            </wp:cNvGraphicFramePr>
            <a:graphic>
              <a:graphicData uri="http://schemas.openxmlformats.org/drawingml/2006/picture">
                <pic:pic>
                  <pic:nvPicPr>
                    <pic:cNvPr id="33" name="Image 33"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w w:val="150"/>
        </w:rPr>
        <w:t> </w:t>
      </w:r>
      <w:r>
        <w:rPr>
          <w:color w:val="5F5F5F"/>
        </w:rPr>
        <w:t>Theory of change</w:t>
      </w:r>
    </w:p>
    <w:p>
      <w:pPr>
        <w:pStyle w:val="BodyText"/>
        <w:spacing w:before="6"/>
      </w:pPr>
    </w:p>
    <w:p>
      <w:pPr>
        <w:pStyle w:val="BodyText"/>
        <w:ind w:left="112"/>
      </w:pPr>
      <w:r>
        <w:rPr/>
        <w:drawing>
          <wp:inline distT="0" distB="0" distL="0" distR="0">
            <wp:extent cx="106679" cy="97790"/>
            <wp:effectExtent l="0" t="0" r="0" b="0"/>
            <wp:docPr id="34" name="Image 34" descr="*"/>
            <wp:cNvGraphicFramePr>
              <a:graphicFrameLocks/>
            </wp:cNvGraphicFramePr>
            <a:graphic>
              <a:graphicData uri="http://schemas.openxmlformats.org/drawingml/2006/picture">
                <pic:pic>
                  <pic:nvPicPr>
                    <pic:cNvPr id="34" name="Image 34" descr="*"/>
                    <pic:cNvPicPr/>
                  </pic:nvPicPr>
                  <pic:blipFill>
                    <a:blip r:embed="rId7" cstate="print"/>
                    <a:stretch>
                      <a:fillRect/>
                    </a:stretch>
                  </pic:blipFill>
                  <pic:spPr>
                    <a:xfrm>
                      <a:off x="0" y="0"/>
                      <a:ext cx="106679" cy="97790"/>
                    </a:xfrm>
                    <a:prstGeom prst="rect">
                      <a:avLst/>
                    </a:prstGeom>
                  </pic:spPr>
                </pic:pic>
              </a:graphicData>
            </a:graphic>
          </wp:inline>
        </w:drawing>
      </w:r>
      <w:r>
        <w:rPr/>
      </w:r>
      <w:r>
        <w:rPr>
          <w:rFonts w:ascii="Times New Roman"/>
          <w:spacing w:val="80"/>
          <w:w w:val="150"/>
        </w:rPr>
        <w:t> </w:t>
      </w:r>
      <w:r>
        <w:rPr>
          <w:color w:val="5F5F5F"/>
        </w:rPr>
        <w:t>Alignment with the United Nations SDGs</w:t>
      </w:r>
    </w:p>
    <w:p>
      <w:pPr>
        <w:pStyle w:val="BodyText"/>
        <w:spacing w:before="5"/>
      </w:pPr>
    </w:p>
    <w:p>
      <w:pPr>
        <w:pStyle w:val="BodyText"/>
        <w:spacing w:before="1"/>
        <w:ind w:left="112"/>
      </w:pPr>
      <w:r>
        <w:rPr/>
        <w:drawing>
          <wp:inline distT="0" distB="0" distL="0" distR="0">
            <wp:extent cx="106679" cy="97154"/>
            <wp:effectExtent l="0" t="0" r="0" b="0"/>
            <wp:docPr id="35" name="Image 35" descr="*"/>
            <wp:cNvGraphicFramePr>
              <a:graphicFrameLocks/>
            </wp:cNvGraphicFramePr>
            <a:graphic>
              <a:graphicData uri="http://schemas.openxmlformats.org/drawingml/2006/picture">
                <pic:pic>
                  <pic:nvPicPr>
                    <pic:cNvPr id="35" name="Image 35"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w w:val="150"/>
        </w:rPr>
        <w:t> </w:t>
      </w:r>
      <w:r>
        <w:rPr>
          <w:color w:val="5F5F5F"/>
        </w:rPr>
        <w:t>Creation of sustainability targets</w:t>
      </w:r>
    </w:p>
    <w:p>
      <w:pPr>
        <w:pStyle w:val="BodyText"/>
        <w:spacing w:before="5"/>
      </w:pPr>
    </w:p>
    <w:p>
      <w:pPr>
        <w:pStyle w:val="BodyText"/>
        <w:ind w:left="112"/>
      </w:pPr>
      <w:r>
        <w:rPr/>
        <w:drawing>
          <wp:inline distT="0" distB="0" distL="0" distR="0">
            <wp:extent cx="106679" cy="97790"/>
            <wp:effectExtent l="0" t="0" r="0" b="0"/>
            <wp:docPr id="36" name="Image 36" descr="*"/>
            <wp:cNvGraphicFramePr>
              <a:graphicFrameLocks/>
            </wp:cNvGraphicFramePr>
            <a:graphic>
              <a:graphicData uri="http://schemas.openxmlformats.org/drawingml/2006/picture">
                <pic:pic>
                  <pic:nvPicPr>
                    <pic:cNvPr id="36" name="Image 36" descr="*"/>
                    <pic:cNvPicPr/>
                  </pic:nvPicPr>
                  <pic:blipFill>
                    <a:blip r:embed="rId7" cstate="print"/>
                    <a:stretch>
                      <a:fillRect/>
                    </a:stretch>
                  </pic:blipFill>
                  <pic:spPr>
                    <a:xfrm>
                      <a:off x="0" y="0"/>
                      <a:ext cx="106679" cy="97790"/>
                    </a:xfrm>
                    <a:prstGeom prst="rect">
                      <a:avLst/>
                    </a:prstGeom>
                  </pic:spPr>
                </pic:pic>
              </a:graphicData>
            </a:graphic>
          </wp:inline>
        </w:drawing>
      </w:r>
      <w:r>
        <w:rPr/>
      </w:r>
      <w:r>
        <w:rPr>
          <w:rFonts w:ascii="Times New Roman"/>
          <w:spacing w:val="80"/>
          <w:w w:val="150"/>
        </w:rPr>
        <w:t> </w:t>
      </w:r>
      <w:r>
        <w:rPr>
          <w:color w:val="5F5F5F"/>
        </w:rPr>
        <w:t>Development of well-defined governance practices.</w:t>
      </w:r>
    </w:p>
    <w:p>
      <w:pPr>
        <w:pStyle w:val="BodyText"/>
        <w:spacing w:before="68"/>
      </w:pPr>
    </w:p>
    <w:p>
      <w:pPr>
        <w:pStyle w:val="BodyText"/>
        <w:spacing w:line="360" w:lineRule="auto"/>
        <w:ind w:left="112" w:right="417"/>
      </w:pPr>
      <w:r>
        <w:rPr>
          <w:color w:val="5F5F5F"/>
        </w:rPr>
        <w:t>The</w:t>
      </w:r>
      <w:r>
        <w:rPr>
          <w:color w:val="5F5F5F"/>
          <w:spacing w:val="-2"/>
        </w:rPr>
        <w:t> </w:t>
      </w:r>
      <w:r>
        <w:rPr>
          <w:color w:val="5F5F5F"/>
        </w:rPr>
        <w:t>outcome</w:t>
      </w:r>
      <w:r>
        <w:rPr>
          <w:color w:val="5F5F5F"/>
          <w:spacing w:val="-2"/>
        </w:rPr>
        <w:t> </w:t>
      </w:r>
      <w:r>
        <w:rPr>
          <w:color w:val="5F5F5F"/>
        </w:rPr>
        <w:t>is</w:t>
      </w:r>
      <w:r>
        <w:rPr>
          <w:color w:val="5F5F5F"/>
          <w:spacing w:val="-4"/>
        </w:rPr>
        <w:t> </w:t>
      </w:r>
      <w:r>
        <w:rPr>
          <w:color w:val="5F5F5F"/>
        </w:rPr>
        <w:t>a</w:t>
      </w:r>
      <w:r>
        <w:rPr>
          <w:color w:val="5F5F5F"/>
          <w:spacing w:val="-2"/>
        </w:rPr>
        <w:t> </w:t>
      </w:r>
      <w:r>
        <w:rPr>
          <w:color w:val="5F5F5F"/>
        </w:rPr>
        <w:t>framework centred</w:t>
      </w:r>
      <w:r>
        <w:rPr>
          <w:color w:val="5F5F5F"/>
          <w:spacing w:val="-2"/>
        </w:rPr>
        <w:t> </w:t>
      </w:r>
      <w:r>
        <w:rPr>
          <w:color w:val="5F5F5F"/>
        </w:rPr>
        <w:t>around</w:t>
      </w:r>
      <w:r>
        <w:rPr>
          <w:color w:val="5F5F5F"/>
          <w:spacing w:val="-2"/>
        </w:rPr>
        <w:t> </w:t>
      </w:r>
      <w:r>
        <w:rPr>
          <w:color w:val="5F5F5F"/>
        </w:rPr>
        <w:t>three</w:t>
      </w:r>
      <w:r>
        <w:rPr>
          <w:color w:val="5F5F5F"/>
          <w:spacing w:val="-6"/>
        </w:rPr>
        <w:t> </w:t>
      </w:r>
      <w:r>
        <w:rPr>
          <w:color w:val="5F5F5F"/>
        </w:rPr>
        <w:t>key</w:t>
      </w:r>
      <w:r>
        <w:rPr>
          <w:color w:val="5F5F5F"/>
          <w:spacing w:val="-4"/>
        </w:rPr>
        <w:t> </w:t>
      </w:r>
      <w:r>
        <w:rPr>
          <w:color w:val="5F5F5F"/>
        </w:rPr>
        <w:t>objectives</w:t>
      </w:r>
      <w:r>
        <w:rPr>
          <w:color w:val="5F5F5F"/>
          <w:spacing w:val="-4"/>
        </w:rPr>
        <w:t> </w:t>
      </w:r>
      <w:r>
        <w:rPr>
          <w:color w:val="5F5F5F"/>
        </w:rPr>
        <w:t>to</w:t>
      </w:r>
      <w:r>
        <w:rPr>
          <w:color w:val="5F5F5F"/>
          <w:spacing w:val="-2"/>
        </w:rPr>
        <w:t> </w:t>
      </w:r>
      <w:r>
        <w:rPr>
          <w:color w:val="5F5F5F"/>
        </w:rPr>
        <w:t>deliver: a</w:t>
      </w:r>
      <w:r>
        <w:rPr>
          <w:color w:val="5F5F5F"/>
          <w:spacing w:val="-2"/>
        </w:rPr>
        <w:t> </w:t>
      </w:r>
      <w:r>
        <w:rPr>
          <w:color w:val="5F5F5F"/>
        </w:rPr>
        <w:t>Healthy</w:t>
      </w:r>
      <w:r>
        <w:rPr>
          <w:color w:val="5F5F5F"/>
          <w:spacing w:val="-4"/>
        </w:rPr>
        <w:t> </w:t>
      </w:r>
      <w:r>
        <w:rPr>
          <w:color w:val="5F5F5F"/>
        </w:rPr>
        <w:t>Planet, Community Prosperity, and a</w:t>
      </w:r>
      <w:r>
        <w:rPr>
          <w:color w:val="5F5F5F"/>
          <w:spacing w:val="-4"/>
        </w:rPr>
        <w:t> </w:t>
      </w:r>
      <w:r>
        <w:rPr>
          <w:color w:val="5F5F5F"/>
        </w:rPr>
        <w:t>reputation as a</w:t>
      </w:r>
      <w:r>
        <w:rPr>
          <w:color w:val="5F5F5F"/>
          <w:spacing w:val="-4"/>
        </w:rPr>
        <w:t> </w:t>
      </w:r>
      <w:r>
        <w:rPr>
          <w:color w:val="5F5F5F"/>
        </w:rPr>
        <w:t>Trusted</w:t>
      </w:r>
      <w:r>
        <w:rPr>
          <w:color w:val="5F5F5F"/>
          <w:spacing w:val="-4"/>
        </w:rPr>
        <w:t> </w:t>
      </w:r>
      <w:r>
        <w:rPr>
          <w:color w:val="5F5F5F"/>
        </w:rPr>
        <w:t>Organisation.</w:t>
      </w:r>
      <w:r>
        <w:rPr>
          <w:color w:val="5F5F5F"/>
          <w:spacing w:val="-1"/>
        </w:rPr>
        <w:t> </w:t>
      </w:r>
      <w:r>
        <w:rPr>
          <w:color w:val="5F5F5F"/>
        </w:rPr>
        <w:t>These objectives are</w:t>
      </w:r>
      <w:r>
        <w:rPr>
          <w:color w:val="5F5F5F"/>
          <w:spacing w:val="-4"/>
        </w:rPr>
        <w:t> </w:t>
      </w:r>
      <w:r>
        <w:rPr>
          <w:color w:val="5F5F5F"/>
        </w:rPr>
        <w:t>supported by nine priorities, and</w:t>
      </w:r>
      <w:r>
        <w:rPr>
          <w:color w:val="5F5F5F"/>
          <w:spacing w:val="-2"/>
        </w:rPr>
        <w:t> </w:t>
      </w:r>
      <w:r>
        <w:rPr>
          <w:color w:val="5F5F5F"/>
        </w:rPr>
        <w:t>sustainability targets will</w:t>
      </w:r>
      <w:r>
        <w:rPr>
          <w:color w:val="5F5F5F"/>
          <w:spacing w:val="-2"/>
        </w:rPr>
        <w:t> </w:t>
      </w:r>
      <w:r>
        <w:rPr>
          <w:color w:val="5F5F5F"/>
        </w:rPr>
        <w:t>be</w:t>
      </w:r>
      <w:r>
        <w:rPr>
          <w:color w:val="5F5F5F"/>
          <w:spacing w:val="-2"/>
        </w:rPr>
        <w:t> </w:t>
      </w:r>
      <w:r>
        <w:rPr>
          <w:color w:val="5F5F5F"/>
        </w:rPr>
        <w:t>developed</w:t>
      </w:r>
      <w:r>
        <w:rPr>
          <w:color w:val="5F5F5F"/>
          <w:spacing w:val="-2"/>
        </w:rPr>
        <w:t> </w:t>
      </w:r>
      <w:r>
        <w:rPr>
          <w:color w:val="5F5F5F"/>
        </w:rPr>
        <w:t>for the</w:t>
      </w:r>
      <w:r>
        <w:rPr>
          <w:color w:val="5F5F5F"/>
          <w:spacing w:val="-2"/>
        </w:rPr>
        <w:t> </w:t>
      </w:r>
      <w:r>
        <w:rPr>
          <w:color w:val="5F5F5F"/>
        </w:rPr>
        <w:t>different phases of</w:t>
      </w:r>
      <w:r>
        <w:rPr>
          <w:color w:val="5F5F5F"/>
          <w:spacing w:val="-4"/>
        </w:rPr>
        <w:t> </w:t>
      </w:r>
      <w:r>
        <w:rPr>
          <w:color w:val="5F5F5F"/>
        </w:rPr>
        <w:t>the</w:t>
      </w:r>
      <w:r>
        <w:rPr>
          <w:color w:val="5F5F5F"/>
          <w:spacing w:val="-6"/>
        </w:rPr>
        <w:t> </w:t>
      </w:r>
      <w:r>
        <w:rPr>
          <w:color w:val="5F5F5F"/>
        </w:rPr>
        <w:t>project,</w:t>
      </w:r>
      <w:r>
        <w:rPr>
          <w:color w:val="5F5F5F"/>
          <w:spacing w:val="-4"/>
        </w:rPr>
        <w:t> </w:t>
      </w:r>
      <w:r>
        <w:rPr>
          <w:color w:val="5F5F5F"/>
        </w:rPr>
        <w:t>underpinned</w:t>
      </w:r>
      <w:r>
        <w:rPr>
          <w:color w:val="5F5F5F"/>
          <w:spacing w:val="-2"/>
        </w:rPr>
        <w:t> </w:t>
      </w:r>
      <w:r>
        <w:rPr>
          <w:color w:val="5F5F5F"/>
        </w:rPr>
        <w:t>by defined actions and outcomes. A Sustainability Strategy will be developed to outline how the framework will be </w:t>
      </w:r>
      <w:r>
        <w:rPr>
          <w:color w:val="5F5F5F"/>
          <w:spacing w:val="-2"/>
        </w:rPr>
        <w:t>implemented.</w:t>
      </w:r>
    </w:p>
    <w:p>
      <w:pPr>
        <w:pStyle w:val="BodyText"/>
        <w:spacing w:line="360" w:lineRule="auto" w:before="118"/>
        <w:ind w:left="112" w:right="417"/>
      </w:pPr>
      <w:r>
        <w:rPr>
          <w:color w:val="585858"/>
        </w:rPr>
        <w:t>Clear governance procedures will be set out in MLPL's Sustainability Strategy that will be developed to ensure the delivery of the sustainability objectives, priorities and targets. The objectives, priorities, and targets</w:t>
      </w:r>
      <w:r>
        <w:rPr>
          <w:color w:val="585858"/>
          <w:spacing w:val="-2"/>
        </w:rPr>
        <w:t> </w:t>
      </w:r>
      <w:r>
        <w:rPr>
          <w:color w:val="585858"/>
        </w:rPr>
        <w:t>will</w:t>
      </w:r>
      <w:r>
        <w:rPr>
          <w:color w:val="585858"/>
          <w:spacing w:val="-3"/>
        </w:rPr>
        <w:t> </w:t>
      </w:r>
      <w:r>
        <w:rPr>
          <w:color w:val="585858"/>
        </w:rPr>
        <w:t>also</w:t>
      </w:r>
      <w:r>
        <w:rPr>
          <w:color w:val="585858"/>
          <w:spacing w:val="-3"/>
        </w:rPr>
        <w:t> </w:t>
      </w:r>
      <w:r>
        <w:rPr>
          <w:color w:val="585858"/>
        </w:rPr>
        <w:t>be</w:t>
      </w:r>
      <w:r>
        <w:rPr>
          <w:color w:val="585858"/>
          <w:spacing w:val="-3"/>
        </w:rPr>
        <w:t> </w:t>
      </w:r>
      <w:r>
        <w:rPr>
          <w:color w:val="585858"/>
        </w:rPr>
        <w:t>informed</w:t>
      </w:r>
      <w:r>
        <w:rPr>
          <w:color w:val="585858"/>
          <w:spacing w:val="-3"/>
        </w:rPr>
        <w:t> </w:t>
      </w:r>
      <w:r>
        <w:rPr>
          <w:color w:val="585858"/>
        </w:rPr>
        <w:t>by</w:t>
      </w:r>
      <w:r>
        <w:rPr>
          <w:color w:val="585858"/>
          <w:spacing w:val="-5"/>
        </w:rPr>
        <w:t> </w:t>
      </w:r>
      <w:r>
        <w:rPr>
          <w:color w:val="585858"/>
        </w:rPr>
        <w:t>the</w:t>
      </w:r>
      <w:r>
        <w:rPr>
          <w:color w:val="585858"/>
          <w:spacing w:val="-3"/>
        </w:rPr>
        <w:t> </w:t>
      </w:r>
      <w:r>
        <w:rPr>
          <w:color w:val="585858"/>
        </w:rPr>
        <w:t>policy</w:t>
      </w:r>
      <w:r>
        <w:rPr>
          <w:color w:val="585858"/>
          <w:spacing w:val="-1"/>
        </w:rPr>
        <w:t> </w:t>
      </w:r>
      <w:r>
        <w:rPr>
          <w:color w:val="585858"/>
        </w:rPr>
        <w:t>documents</w:t>
      </w:r>
      <w:r>
        <w:rPr>
          <w:color w:val="585858"/>
          <w:spacing w:val="-5"/>
        </w:rPr>
        <w:t> </w:t>
      </w:r>
      <w:r>
        <w:rPr>
          <w:color w:val="585858"/>
        </w:rPr>
        <w:t>listed</w:t>
      </w:r>
      <w:r>
        <w:rPr>
          <w:color w:val="585858"/>
          <w:spacing w:val="-3"/>
        </w:rPr>
        <w:t> </w:t>
      </w:r>
      <w:r>
        <w:rPr>
          <w:color w:val="585858"/>
        </w:rPr>
        <w:t>in</w:t>
      </w:r>
      <w:r>
        <w:rPr>
          <w:color w:val="585858"/>
          <w:spacing w:val="-3"/>
        </w:rPr>
        <w:t> </w:t>
      </w:r>
      <w:r>
        <w:rPr>
          <w:color w:val="585858"/>
        </w:rPr>
        <w:t>Section</w:t>
      </w:r>
      <w:r>
        <w:rPr>
          <w:color w:val="585858"/>
          <w:spacing w:val="-4"/>
        </w:rPr>
        <w:t> </w:t>
      </w:r>
      <w:hyperlink w:history="true" w:anchor="_bookmark0">
        <w:r>
          <w:rPr>
            <w:color w:val="585858"/>
          </w:rPr>
          <w:t>9.1.1.</w:t>
        </w:r>
      </w:hyperlink>
      <w:r>
        <w:rPr>
          <w:color w:val="585858"/>
          <w:spacing w:val="-4"/>
        </w:rPr>
        <w:t> </w:t>
      </w:r>
      <w:r>
        <w:rPr>
          <w:color w:val="585858"/>
        </w:rPr>
        <w:t>These</w:t>
      </w:r>
      <w:r>
        <w:rPr>
          <w:color w:val="585858"/>
          <w:spacing w:val="-3"/>
        </w:rPr>
        <w:t> </w:t>
      </w:r>
      <w:r>
        <w:rPr>
          <w:color w:val="585858"/>
        </w:rPr>
        <w:t>include</w:t>
      </w:r>
      <w:r>
        <w:rPr>
          <w:color w:val="585858"/>
          <w:spacing w:val="-3"/>
        </w:rPr>
        <w:t> </w:t>
      </w:r>
      <w:r>
        <w:rPr>
          <w:color w:val="585858"/>
        </w:rPr>
        <w:t>regular</w:t>
      </w:r>
      <w:r>
        <w:rPr>
          <w:color w:val="585858"/>
          <w:spacing w:val="-1"/>
        </w:rPr>
        <w:t> </w:t>
      </w:r>
      <w:r>
        <w:rPr>
          <w:color w:val="585858"/>
        </w:rPr>
        <w:t>internal and external monitoring and review processes to ensure performance and continuous improvement. The sustainability framework is available at: </w:t>
      </w:r>
      <w:hyperlink r:id="rId12">
        <w:r>
          <w:rPr>
            <w:color w:val="0000FF"/>
            <w:u w:val="single" w:color="0000FF"/>
          </w:rPr>
          <w:t>https://www.marinuslink.com.au/sustainability/</w:t>
        </w:r>
        <w:r>
          <w:rPr>
            <w:color w:val="585858"/>
            <w:u w:val="none"/>
          </w:rPr>
          <w:t>.</w:t>
        </w:r>
      </w:hyperlink>
    </w:p>
    <w:p>
      <w:pPr>
        <w:pStyle w:val="BodyText"/>
        <w:spacing w:line="360" w:lineRule="auto" w:before="119"/>
        <w:ind w:left="112" w:right="311"/>
      </w:pPr>
      <w:r>
        <w:rPr>
          <w:color w:val="585858"/>
        </w:rPr>
        <w:t>MLPL will develop a Compliance Management Standard which will include requirements for the principal contractor to develop and implement a Sustainability Management Plan in accordance with the Marinus Link Sustainability</w:t>
      </w:r>
      <w:r>
        <w:rPr>
          <w:color w:val="585858"/>
          <w:spacing w:val="-2"/>
        </w:rPr>
        <w:t> </w:t>
      </w:r>
      <w:r>
        <w:rPr>
          <w:color w:val="585858"/>
        </w:rPr>
        <w:t>Framework.</w:t>
      </w:r>
      <w:r>
        <w:rPr>
          <w:color w:val="585858"/>
          <w:spacing w:val="-1"/>
        </w:rPr>
        <w:t> </w:t>
      </w:r>
      <w:r>
        <w:rPr>
          <w:color w:val="585858"/>
        </w:rPr>
        <w:t>Requirements</w:t>
      </w:r>
      <w:r>
        <w:rPr>
          <w:color w:val="585858"/>
          <w:spacing w:val="-7"/>
        </w:rPr>
        <w:t> </w:t>
      </w:r>
      <w:r>
        <w:rPr>
          <w:color w:val="585858"/>
        </w:rPr>
        <w:t>to</w:t>
      </w:r>
      <w:r>
        <w:rPr>
          <w:color w:val="585858"/>
          <w:spacing w:val="-4"/>
        </w:rPr>
        <w:t> </w:t>
      </w:r>
      <w:r>
        <w:rPr>
          <w:color w:val="585858"/>
        </w:rPr>
        <w:t>comply</w:t>
      </w:r>
      <w:r>
        <w:rPr>
          <w:color w:val="585858"/>
          <w:spacing w:val="-2"/>
        </w:rPr>
        <w:t> </w:t>
      </w:r>
      <w:r>
        <w:rPr>
          <w:color w:val="585858"/>
        </w:rPr>
        <w:t>with</w:t>
      </w:r>
      <w:r>
        <w:rPr>
          <w:color w:val="585858"/>
          <w:spacing w:val="-8"/>
        </w:rPr>
        <w:t> </w:t>
      </w:r>
      <w:r>
        <w:rPr>
          <w:color w:val="585858"/>
        </w:rPr>
        <w:t>the</w:t>
      </w:r>
      <w:r>
        <w:rPr>
          <w:color w:val="585858"/>
          <w:spacing w:val="-4"/>
        </w:rPr>
        <w:t> </w:t>
      </w:r>
      <w:r>
        <w:rPr>
          <w:color w:val="585858"/>
        </w:rPr>
        <w:t>Marinus</w:t>
      </w:r>
      <w:r>
        <w:rPr>
          <w:color w:val="585858"/>
          <w:spacing w:val="-2"/>
        </w:rPr>
        <w:t> </w:t>
      </w:r>
      <w:r>
        <w:rPr>
          <w:color w:val="585858"/>
        </w:rPr>
        <w:t>Link</w:t>
      </w:r>
      <w:r>
        <w:rPr>
          <w:color w:val="585858"/>
          <w:spacing w:val="-2"/>
        </w:rPr>
        <w:t> </w:t>
      </w:r>
      <w:r>
        <w:rPr>
          <w:color w:val="585858"/>
        </w:rPr>
        <w:t>Sustainability</w:t>
      </w:r>
      <w:r>
        <w:rPr>
          <w:color w:val="585858"/>
          <w:spacing w:val="-2"/>
        </w:rPr>
        <w:t> </w:t>
      </w:r>
      <w:r>
        <w:rPr>
          <w:color w:val="585858"/>
        </w:rPr>
        <w:t>Framework</w:t>
      </w:r>
      <w:r>
        <w:rPr>
          <w:color w:val="585858"/>
          <w:spacing w:val="-2"/>
        </w:rPr>
        <w:t> </w:t>
      </w:r>
      <w:r>
        <w:rPr>
          <w:color w:val="585858"/>
        </w:rPr>
        <w:t>have</w:t>
      </w:r>
      <w:r>
        <w:rPr>
          <w:color w:val="585858"/>
          <w:spacing w:val="-4"/>
        </w:rPr>
        <w:t> </w:t>
      </w:r>
      <w:r>
        <w:rPr>
          <w:color w:val="585858"/>
        </w:rPr>
        <w:t>also been included in relevant environmental performance requirements such as for reducing greenhouse gas emissions through:</w:t>
      </w:r>
    </w:p>
    <w:p>
      <w:pPr>
        <w:pStyle w:val="BodyText"/>
        <w:spacing w:before="119"/>
        <w:ind w:left="112"/>
      </w:pPr>
      <w:r>
        <w:rPr/>
        <w:drawing>
          <wp:inline distT="0" distB="0" distL="0" distR="0">
            <wp:extent cx="106679" cy="97790"/>
            <wp:effectExtent l="0" t="0" r="0" b="0"/>
            <wp:docPr id="37" name="Image 37" descr="*"/>
            <wp:cNvGraphicFramePr>
              <a:graphicFrameLocks/>
            </wp:cNvGraphicFramePr>
            <a:graphic>
              <a:graphicData uri="http://schemas.openxmlformats.org/drawingml/2006/picture">
                <pic:pic>
                  <pic:nvPicPr>
                    <pic:cNvPr id="37" name="Image 37" descr="*"/>
                    <pic:cNvPicPr/>
                  </pic:nvPicPr>
                  <pic:blipFill>
                    <a:blip r:embed="rId7" cstate="print"/>
                    <a:stretch>
                      <a:fillRect/>
                    </a:stretch>
                  </pic:blipFill>
                  <pic:spPr>
                    <a:xfrm>
                      <a:off x="0" y="0"/>
                      <a:ext cx="106679" cy="97790"/>
                    </a:xfrm>
                    <a:prstGeom prst="rect">
                      <a:avLst/>
                    </a:prstGeom>
                  </pic:spPr>
                </pic:pic>
              </a:graphicData>
            </a:graphic>
          </wp:inline>
        </w:drawing>
      </w:r>
      <w:r>
        <w:rPr/>
      </w:r>
      <w:r>
        <w:rPr>
          <w:rFonts w:ascii="Times New Roman"/>
          <w:spacing w:val="80"/>
          <w:w w:val="150"/>
        </w:rPr>
        <w:t> </w:t>
      </w:r>
      <w:r>
        <w:rPr>
          <w:color w:val="5F5F5F"/>
        </w:rPr>
        <w:t>Use of low emission fuels</w:t>
      </w:r>
    </w:p>
    <w:p>
      <w:pPr>
        <w:pStyle w:val="BodyText"/>
        <w:spacing w:before="5"/>
      </w:pPr>
    </w:p>
    <w:p>
      <w:pPr>
        <w:pStyle w:val="BodyText"/>
        <w:ind w:left="112"/>
      </w:pPr>
      <w:r>
        <w:rPr/>
        <w:drawing>
          <wp:inline distT="0" distB="0" distL="0" distR="0">
            <wp:extent cx="106679" cy="97154"/>
            <wp:effectExtent l="0" t="0" r="0" b="0"/>
            <wp:docPr id="38" name="Image 38" descr="*"/>
            <wp:cNvGraphicFramePr>
              <a:graphicFrameLocks/>
            </wp:cNvGraphicFramePr>
            <a:graphic>
              <a:graphicData uri="http://schemas.openxmlformats.org/drawingml/2006/picture">
                <pic:pic>
                  <pic:nvPicPr>
                    <pic:cNvPr id="38" name="Image 38"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w w:val="150"/>
        </w:rPr>
        <w:t> </w:t>
      </w:r>
      <w:r>
        <w:rPr>
          <w:color w:val="5F5F5F"/>
        </w:rPr>
        <w:t>Maintenance of equipment and vehicles</w:t>
      </w:r>
    </w:p>
    <w:p>
      <w:pPr>
        <w:pStyle w:val="BodyText"/>
        <w:spacing w:before="6"/>
      </w:pPr>
    </w:p>
    <w:p>
      <w:pPr>
        <w:pStyle w:val="BodyText"/>
        <w:ind w:left="112"/>
      </w:pPr>
      <w:r>
        <w:rPr/>
        <w:drawing>
          <wp:inline distT="0" distB="0" distL="0" distR="0">
            <wp:extent cx="106679" cy="97790"/>
            <wp:effectExtent l="0" t="0" r="0" b="0"/>
            <wp:docPr id="39" name="Image 39" descr="*"/>
            <wp:cNvGraphicFramePr>
              <a:graphicFrameLocks/>
            </wp:cNvGraphicFramePr>
            <a:graphic>
              <a:graphicData uri="http://schemas.openxmlformats.org/drawingml/2006/picture">
                <pic:pic>
                  <pic:nvPicPr>
                    <pic:cNvPr id="39" name="Image 39" descr="*"/>
                    <pic:cNvPicPr/>
                  </pic:nvPicPr>
                  <pic:blipFill>
                    <a:blip r:embed="rId7" cstate="print"/>
                    <a:stretch>
                      <a:fillRect/>
                    </a:stretch>
                  </pic:blipFill>
                  <pic:spPr>
                    <a:xfrm>
                      <a:off x="0" y="0"/>
                      <a:ext cx="106679" cy="97790"/>
                    </a:xfrm>
                    <a:prstGeom prst="rect">
                      <a:avLst/>
                    </a:prstGeom>
                  </pic:spPr>
                </pic:pic>
              </a:graphicData>
            </a:graphic>
          </wp:inline>
        </w:drawing>
      </w:r>
      <w:r>
        <w:rPr/>
      </w:r>
      <w:r>
        <w:rPr>
          <w:rFonts w:ascii="Times New Roman"/>
          <w:spacing w:val="80"/>
          <w:w w:val="150"/>
        </w:rPr>
        <w:t> </w:t>
      </w:r>
      <w:r>
        <w:rPr>
          <w:color w:val="5F5F5F"/>
        </w:rPr>
        <w:t>Minimising vegetation clearance</w:t>
      </w:r>
    </w:p>
    <w:p>
      <w:pPr>
        <w:pStyle w:val="BodyText"/>
        <w:spacing w:before="5"/>
      </w:pPr>
    </w:p>
    <w:p>
      <w:pPr>
        <w:pStyle w:val="BodyText"/>
        <w:ind w:left="112"/>
      </w:pPr>
      <w:r>
        <w:rPr/>
        <w:drawing>
          <wp:inline distT="0" distB="0" distL="0" distR="0">
            <wp:extent cx="106679" cy="97154"/>
            <wp:effectExtent l="0" t="0" r="0" b="0"/>
            <wp:docPr id="40" name="Image 40" descr="*"/>
            <wp:cNvGraphicFramePr>
              <a:graphicFrameLocks/>
            </wp:cNvGraphicFramePr>
            <a:graphic>
              <a:graphicData uri="http://schemas.openxmlformats.org/drawingml/2006/picture">
                <pic:pic>
                  <pic:nvPicPr>
                    <pic:cNvPr id="40" name="Image 40"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w w:val="150"/>
        </w:rPr>
        <w:t> </w:t>
      </w:r>
      <w:r>
        <w:rPr>
          <w:color w:val="5F5F5F"/>
        </w:rPr>
        <w:t>Purchase of green energy</w:t>
      </w:r>
    </w:p>
    <w:p>
      <w:pPr>
        <w:pStyle w:val="BodyText"/>
        <w:spacing w:before="6"/>
      </w:pPr>
    </w:p>
    <w:p>
      <w:pPr>
        <w:pStyle w:val="BodyText"/>
        <w:ind w:left="112"/>
      </w:pPr>
      <w:r>
        <w:rPr/>
        <w:drawing>
          <wp:inline distT="0" distB="0" distL="0" distR="0">
            <wp:extent cx="106679" cy="97790"/>
            <wp:effectExtent l="0" t="0" r="0" b="0"/>
            <wp:docPr id="41" name="Image 41" descr="*"/>
            <wp:cNvGraphicFramePr>
              <a:graphicFrameLocks/>
            </wp:cNvGraphicFramePr>
            <a:graphic>
              <a:graphicData uri="http://schemas.openxmlformats.org/drawingml/2006/picture">
                <pic:pic>
                  <pic:nvPicPr>
                    <pic:cNvPr id="41" name="Image 41" descr="*"/>
                    <pic:cNvPicPr/>
                  </pic:nvPicPr>
                  <pic:blipFill>
                    <a:blip r:embed="rId7" cstate="print"/>
                    <a:stretch>
                      <a:fillRect/>
                    </a:stretch>
                  </pic:blipFill>
                  <pic:spPr>
                    <a:xfrm>
                      <a:off x="0" y="0"/>
                      <a:ext cx="106679" cy="97790"/>
                    </a:xfrm>
                    <a:prstGeom prst="rect">
                      <a:avLst/>
                    </a:prstGeom>
                  </pic:spPr>
                </pic:pic>
              </a:graphicData>
            </a:graphic>
          </wp:inline>
        </w:drawing>
      </w:r>
      <w:r>
        <w:rPr/>
      </w:r>
      <w:r>
        <w:rPr>
          <w:rFonts w:ascii="Times New Roman"/>
          <w:spacing w:val="80"/>
          <w:w w:val="150"/>
        </w:rPr>
        <w:t> </w:t>
      </w:r>
      <w:r>
        <w:rPr>
          <w:color w:val="5F5F5F"/>
        </w:rPr>
        <w:t>Procurement of energy efficient machinery</w:t>
      </w:r>
    </w:p>
    <w:p>
      <w:pPr>
        <w:pStyle w:val="BodyText"/>
        <w:spacing w:before="6"/>
      </w:pPr>
    </w:p>
    <w:p>
      <w:pPr>
        <w:pStyle w:val="BodyText"/>
        <w:ind w:left="112"/>
      </w:pPr>
      <w:r>
        <w:rPr/>
        <w:drawing>
          <wp:inline distT="0" distB="0" distL="0" distR="0">
            <wp:extent cx="106679" cy="97790"/>
            <wp:effectExtent l="0" t="0" r="0" b="0"/>
            <wp:docPr id="42" name="Image 42" descr="*"/>
            <wp:cNvGraphicFramePr>
              <a:graphicFrameLocks/>
            </wp:cNvGraphicFramePr>
            <a:graphic>
              <a:graphicData uri="http://schemas.openxmlformats.org/drawingml/2006/picture">
                <pic:pic>
                  <pic:nvPicPr>
                    <pic:cNvPr id="42" name="Image 42" descr="*"/>
                    <pic:cNvPicPr/>
                  </pic:nvPicPr>
                  <pic:blipFill>
                    <a:blip r:embed="rId7" cstate="print"/>
                    <a:stretch>
                      <a:fillRect/>
                    </a:stretch>
                  </pic:blipFill>
                  <pic:spPr>
                    <a:xfrm>
                      <a:off x="0" y="0"/>
                      <a:ext cx="106679" cy="97790"/>
                    </a:xfrm>
                    <a:prstGeom prst="rect">
                      <a:avLst/>
                    </a:prstGeom>
                  </pic:spPr>
                </pic:pic>
              </a:graphicData>
            </a:graphic>
          </wp:inline>
        </w:drawing>
      </w:r>
      <w:r>
        <w:rPr/>
      </w:r>
      <w:r>
        <w:rPr>
          <w:rFonts w:ascii="Times New Roman"/>
          <w:spacing w:val="40"/>
        </w:rPr>
        <w:t>  </w:t>
      </w:r>
      <w:r>
        <w:rPr>
          <w:color w:val="5F5F5F"/>
        </w:rPr>
        <w:t>Use of low carbon emission concrete</w:t>
      </w:r>
    </w:p>
    <w:p>
      <w:pPr>
        <w:pStyle w:val="BodyText"/>
        <w:spacing w:before="5"/>
      </w:pPr>
    </w:p>
    <w:p>
      <w:pPr>
        <w:pStyle w:val="BodyText"/>
        <w:ind w:left="112"/>
      </w:pPr>
      <w:r>
        <w:rPr/>
        <w:drawing>
          <wp:inline distT="0" distB="0" distL="0" distR="0">
            <wp:extent cx="106679" cy="97154"/>
            <wp:effectExtent l="0" t="0" r="0" b="0"/>
            <wp:docPr id="43" name="Image 43" descr="*"/>
            <wp:cNvGraphicFramePr>
              <a:graphicFrameLocks/>
            </wp:cNvGraphicFramePr>
            <a:graphic>
              <a:graphicData uri="http://schemas.openxmlformats.org/drawingml/2006/picture">
                <pic:pic>
                  <pic:nvPicPr>
                    <pic:cNvPr id="43" name="Image 43"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w w:val="150"/>
        </w:rPr>
        <w:t> </w:t>
      </w:r>
      <w:r>
        <w:rPr>
          <w:color w:val="5F5F5F"/>
        </w:rPr>
        <w:t>Use of recycled materials.</w:t>
      </w:r>
    </w:p>
    <w:p>
      <w:pPr>
        <w:pStyle w:val="BodyText"/>
        <w:spacing w:before="1"/>
      </w:pPr>
    </w:p>
    <w:p>
      <w:pPr>
        <w:pStyle w:val="BodyText"/>
        <w:spacing w:line="484" w:lineRule="auto"/>
        <w:ind w:left="113" w:right="1386" w:hanging="1"/>
      </w:pPr>
      <w:r>
        <w:rPr>
          <w:color w:val="585858"/>
        </w:rPr>
        <w:t>Further</w:t>
      </w:r>
      <w:r>
        <w:rPr>
          <w:color w:val="585858"/>
          <w:spacing w:val="-1"/>
        </w:rPr>
        <w:t> </w:t>
      </w:r>
      <w:r>
        <w:rPr>
          <w:color w:val="585858"/>
        </w:rPr>
        <w:t>details</w:t>
      </w:r>
      <w:r>
        <w:rPr>
          <w:color w:val="585858"/>
          <w:spacing w:val="-1"/>
        </w:rPr>
        <w:t> </w:t>
      </w:r>
      <w:r>
        <w:rPr>
          <w:color w:val="585858"/>
        </w:rPr>
        <w:t>are</w:t>
      </w:r>
      <w:r>
        <w:rPr>
          <w:color w:val="585858"/>
          <w:spacing w:val="-3"/>
        </w:rPr>
        <w:t> </w:t>
      </w:r>
      <w:r>
        <w:rPr>
          <w:color w:val="585858"/>
        </w:rPr>
        <w:t>provided</w:t>
      </w:r>
      <w:r>
        <w:rPr>
          <w:color w:val="585858"/>
          <w:spacing w:val="-3"/>
        </w:rPr>
        <w:t> </w:t>
      </w:r>
      <w:r>
        <w:rPr>
          <w:color w:val="585858"/>
        </w:rPr>
        <w:t>in</w:t>
      </w:r>
      <w:r>
        <w:rPr>
          <w:color w:val="585858"/>
          <w:spacing w:val="-3"/>
        </w:rPr>
        <w:t> </w:t>
      </w:r>
      <w:r>
        <w:rPr>
          <w:color w:val="585858"/>
        </w:rPr>
        <w:t>Volume</w:t>
      </w:r>
      <w:r>
        <w:rPr>
          <w:color w:val="585858"/>
          <w:spacing w:val="-3"/>
        </w:rPr>
        <w:t> </w:t>
      </w:r>
      <w:r>
        <w:rPr>
          <w:color w:val="585858"/>
        </w:rPr>
        <w:t>5,</w:t>
      </w:r>
      <w:r>
        <w:rPr>
          <w:color w:val="585858"/>
          <w:spacing w:val="-5"/>
        </w:rPr>
        <w:t> </w:t>
      </w:r>
      <w:r>
        <w:rPr>
          <w:color w:val="585858"/>
        </w:rPr>
        <w:t>Chapter</w:t>
      </w:r>
      <w:r>
        <w:rPr>
          <w:color w:val="585858"/>
          <w:spacing w:val="-1"/>
        </w:rPr>
        <w:t> </w:t>
      </w:r>
      <w:r>
        <w:rPr>
          <w:color w:val="585858"/>
        </w:rPr>
        <w:t>2</w:t>
      </w:r>
      <w:r>
        <w:rPr>
          <w:color w:val="585858"/>
          <w:spacing w:val="-3"/>
        </w:rPr>
        <w:t> </w:t>
      </w:r>
      <w:r>
        <w:rPr>
          <w:color w:val="585858"/>
        </w:rPr>
        <w:t>–</w:t>
      </w:r>
      <w:r>
        <w:rPr>
          <w:color w:val="585858"/>
          <w:spacing w:val="-9"/>
        </w:rPr>
        <w:t> </w:t>
      </w:r>
      <w:r>
        <w:rPr>
          <w:color w:val="585858"/>
        </w:rPr>
        <w:t>Environmental</w:t>
      </w:r>
      <w:r>
        <w:rPr>
          <w:color w:val="585858"/>
          <w:spacing w:val="-3"/>
        </w:rPr>
        <w:t> </w:t>
      </w:r>
      <w:r>
        <w:rPr>
          <w:color w:val="585858"/>
        </w:rPr>
        <w:t>Management Framework. An overview of the Marinus Link Sustainability Framework is shown in </w:t>
      </w:r>
      <w:hyperlink w:history="true" w:anchor="_bookmark1">
        <w:r>
          <w:rPr>
            <w:color w:val="585858"/>
          </w:rPr>
          <w:t>Figure 1-42</w:t>
        </w:r>
      </w:hyperlink>
      <w:r>
        <w:rPr>
          <w:color w:val="585858"/>
        </w:rPr>
        <w:t>.</w:t>
      </w:r>
    </w:p>
    <w:p>
      <w:pPr>
        <w:spacing w:after="0" w:line="484" w:lineRule="auto"/>
        <w:sectPr>
          <w:headerReference w:type="default" r:id="rId10"/>
          <w:footerReference w:type="default" r:id="rId11"/>
          <w:pgSz w:w="11910" w:h="16840"/>
          <w:pgMar w:header="467" w:footer="612" w:top="1500" w:bottom="800" w:left="1020" w:right="820"/>
        </w:sectPr>
      </w:pPr>
    </w:p>
    <w:p>
      <w:pPr>
        <w:pStyle w:val="BodyText"/>
        <w:rPr>
          <w:sz w:val="8"/>
        </w:rPr>
      </w:pPr>
    </w:p>
    <w:p>
      <w:pPr>
        <w:pStyle w:val="BodyText"/>
        <w:ind w:left="114"/>
      </w:pPr>
      <w:r>
        <w:rPr/>
        <w:drawing>
          <wp:inline distT="0" distB="0" distL="0" distR="0">
            <wp:extent cx="6030747" cy="4846320"/>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13" cstate="print"/>
                    <a:stretch>
                      <a:fillRect/>
                    </a:stretch>
                  </pic:blipFill>
                  <pic:spPr>
                    <a:xfrm>
                      <a:off x="0" y="0"/>
                      <a:ext cx="6030747" cy="4846320"/>
                    </a:xfrm>
                    <a:prstGeom prst="rect">
                      <a:avLst/>
                    </a:prstGeom>
                  </pic:spPr>
                </pic:pic>
              </a:graphicData>
            </a:graphic>
          </wp:inline>
        </w:drawing>
      </w:r>
      <w:r>
        <w:rPr/>
      </w:r>
    </w:p>
    <w:p>
      <w:pPr>
        <w:pStyle w:val="BodyText"/>
        <w:spacing w:before="178"/>
      </w:pPr>
    </w:p>
    <w:p>
      <w:pPr>
        <w:pStyle w:val="BodyText"/>
        <w:tabs>
          <w:tab w:pos="1552" w:val="left" w:leader="none"/>
        </w:tabs>
        <w:ind w:left="112"/>
        <w:rPr>
          <w:rFonts w:ascii="Century Gothic"/>
        </w:rPr>
      </w:pPr>
      <w:bookmarkStart w:name="_bookmark1" w:id="10"/>
      <w:bookmarkEnd w:id="10"/>
      <w:r>
        <w:rPr/>
      </w:r>
      <w:r>
        <w:rPr>
          <w:rFonts w:ascii="Century Gothic"/>
          <w:color w:val="18314A"/>
        </w:rPr>
        <w:t>Figure</w:t>
      </w:r>
      <w:r>
        <w:rPr>
          <w:rFonts w:ascii="Century Gothic"/>
          <w:color w:val="18314A"/>
          <w:spacing w:val="-6"/>
        </w:rPr>
        <w:t> </w:t>
      </w:r>
      <w:r>
        <w:rPr>
          <w:rFonts w:ascii="Century Gothic"/>
          <w:color w:val="18314A"/>
        </w:rPr>
        <w:t>1-</w:t>
      </w:r>
      <w:r>
        <w:rPr>
          <w:rFonts w:ascii="Century Gothic"/>
          <w:color w:val="18314A"/>
          <w:spacing w:val="-5"/>
        </w:rPr>
        <w:t>42</w:t>
      </w:r>
      <w:r>
        <w:rPr>
          <w:rFonts w:ascii="Century Gothic"/>
          <w:color w:val="18314A"/>
        </w:rPr>
        <w:tab/>
        <w:t>Marinus</w:t>
      </w:r>
      <w:r>
        <w:rPr>
          <w:rFonts w:ascii="Century Gothic"/>
          <w:color w:val="18314A"/>
          <w:spacing w:val="-8"/>
        </w:rPr>
        <w:t> </w:t>
      </w:r>
      <w:r>
        <w:rPr>
          <w:rFonts w:ascii="Century Gothic"/>
          <w:color w:val="18314A"/>
        </w:rPr>
        <w:t>Link</w:t>
      </w:r>
      <w:r>
        <w:rPr>
          <w:rFonts w:ascii="Century Gothic"/>
          <w:color w:val="18314A"/>
          <w:spacing w:val="-11"/>
        </w:rPr>
        <w:t> </w:t>
      </w:r>
      <w:r>
        <w:rPr>
          <w:rFonts w:ascii="Century Gothic"/>
          <w:color w:val="18314A"/>
        </w:rPr>
        <w:t>Sustainability</w:t>
      </w:r>
      <w:r>
        <w:rPr>
          <w:rFonts w:ascii="Century Gothic"/>
          <w:color w:val="18314A"/>
          <w:spacing w:val="-8"/>
        </w:rPr>
        <w:t> </w:t>
      </w:r>
      <w:r>
        <w:rPr>
          <w:rFonts w:ascii="Century Gothic"/>
          <w:color w:val="18314A"/>
          <w:spacing w:val="-2"/>
        </w:rPr>
        <w:t>Framework</w:t>
      </w:r>
    </w:p>
    <w:p>
      <w:pPr>
        <w:pStyle w:val="BodyText"/>
        <w:spacing w:before="128"/>
        <w:rPr>
          <w:rFonts w:ascii="Century Gothic"/>
        </w:rPr>
      </w:pPr>
    </w:p>
    <w:p>
      <w:pPr>
        <w:pStyle w:val="Heading2"/>
        <w:numPr>
          <w:ilvl w:val="2"/>
          <w:numId w:val="1"/>
        </w:numPr>
        <w:tabs>
          <w:tab w:pos="1245" w:val="left" w:leader="none"/>
        </w:tabs>
        <w:spacing w:line="240" w:lineRule="auto" w:before="0" w:after="0"/>
        <w:ind w:left="1245" w:right="0" w:hanging="1133"/>
        <w:jc w:val="left"/>
      </w:pPr>
      <w:bookmarkStart w:name="9.1.3 Marinus Link sustainability target" w:id="11"/>
      <w:bookmarkEnd w:id="11"/>
      <w:r>
        <w:rPr>
          <w:color w:val="18314A"/>
        </w:rPr>
        <w:t>M</w:t>
      </w:r>
      <w:r>
        <w:rPr>
          <w:color w:val="18314A"/>
        </w:rPr>
        <w:t>arinus</w:t>
      </w:r>
      <w:r>
        <w:rPr>
          <w:color w:val="18314A"/>
          <w:spacing w:val="-11"/>
        </w:rPr>
        <w:t> </w:t>
      </w:r>
      <w:r>
        <w:rPr>
          <w:color w:val="18314A"/>
        </w:rPr>
        <w:t>Link</w:t>
      </w:r>
      <w:r>
        <w:rPr>
          <w:color w:val="18314A"/>
          <w:spacing w:val="-8"/>
        </w:rPr>
        <w:t> </w:t>
      </w:r>
      <w:r>
        <w:rPr>
          <w:color w:val="18314A"/>
        </w:rPr>
        <w:t>sustainability</w:t>
      </w:r>
      <w:r>
        <w:rPr>
          <w:color w:val="18314A"/>
          <w:spacing w:val="-9"/>
        </w:rPr>
        <w:t> </w:t>
      </w:r>
      <w:r>
        <w:rPr>
          <w:color w:val="18314A"/>
          <w:spacing w:val="-2"/>
        </w:rPr>
        <w:t>targets</w:t>
      </w:r>
    </w:p>
    <w:p>
      <w:pPr>
        <w:pStyle w:val="BodyText"/>
        <w:spacing w:line="360" w:lineRule="auto" w:before="241"/>
        <w:ind w:left="113" w:right="361" w:hanging="1"/>
      </w:pPr>
      <w:r>
        <w:rPr>
          <w:color w:val="585858"/>
        </w:rPr>
        <w:t>MLPL's</w:t>
      </w:r>
      <w:r>
        <w:rPr>
          <w:color w:val="585858"/>
          <w:spacing w:val="-1"/>
        </w:rPr>
        <w:t> </w:t>
      </w:r>
      <w:r>
        <w:rPr>
          <w:color w:val="585858"/>
        </w:rPr>
        <w:t>sustainability</w:t>
      </w:r>
      <w:r>
        <w:rPr>
          <w:color w:val="585858"/>
          <w:spacing w:val="-1"/>
        </w:rPr>
        <w:t> </w:t>
      </w:r>
      <w:r>
        <w:rPr>
          <w:color w:val="585858"/>
        </w:rPr>
        <w:t>targets</w:t>
      </w:r>
      <w:r>
        <w:rPr>
          <w:color w:val="585858"/>
          <w:spacing w:val="-8"/>
        </w:rPr>
        <w:t> </w:t>
      </w:r>
      <w:r>
        <w:rPr>
          <w:color w:val="585858"/>
        </w:rPr>
        <w:t>will</w:t>
      </w:r>
      <w:r>
        <w:rPr>
          <w:color w:val="585858"/>
          <w:spacing w:val="-3"/>
        </w:rPr>
        <w:t> </w:t>
      </w:r>
      <w:r>
        <w:rPr>
          <w:color w:val="585858"/>
        </w:rPr>
        <w:t>form</w:t>
      </w:r>
      <w:r>
        <w:rPr>
          <w:color w:val="585858"/>
          <w:spacing w:val="-1"/>
        </w:rPr>
        <w:t> </w:t>
      </w:r>
      <w:r>
        <w:rPr>
          <w:color w:val="585858"/>
        </w:rPr>
        <w:t>a</w:t>
      </w:r>
      <w:r>
        <w:rPr>
          <w:color w:val="585858"/>
          <w:spacing w:val="-8"/>
        </w:rPr>
        <w:t> </w:t>
      </w:r>
      <w:r>
        <w:rPr>
          <w:color w:val="585858"/>
        </w:rPr>
        <w:t>key</w:t>
      </w:r>
      <w:r>
        <w:rPr>
          <w:color w:val="585858"/>
          <w:spacing w:val="-1"/>
        </w:rPr>
        <w:t> </w:t>
      </w:r>
      <w:r>
        <w:rPr>
          <w:color w:val="585858"/>
        </w:rPr>
        <w:t>component of</w:t>
      </w:r>
      <w:r>
        <w:rPr>
          <w:color w:val="585858"/>
          <w:spacing w:val="-5"/>
        </w:rPr>
        <w:t> </w:t>
      </w:r>
      <w:r>
        <w:rPr>
          <w:color w:val="585858"/>
        </w:rPr>
        <w:t>the</w:t>
      </w:r>
      <w:r>
        <w:rPr>
          <w:color w:val="585858"/>
          <w:spacing w:val="-3"/>
        </w:rPr>
        <w:t> </w:t>
      </w:r>
      <w:r>
        <w:rPr>
          <w:color w:val="585858"/>
        </w:rPr>
        <w:t>sustainability</w:t>
      </w:r>
      <w:r>
        <w:rPr>
          <w:color w:val="585858"/>
          <w:spacing w:val="-4"/>
        </w:rPr>
        <w:t> </w:t>
      </w:r>
      <w:r>
        <w:rPr>
          <w:color w:val="585858"/>
        </w:rPr>
        <w:t>framework, providing</w:t>
      </w:r>
      <w:r>
        <w:rPr>
          <w:color w:val="585858"/>
          <w:spacing w:val="-3"/>
        </w:rPr>
        <w:t> </w:t>
      </w:r>
      <w:r>
        <w:rPr>
          <w:color w:val="585858"/>
        </w:rPr>
        <w:t>the</w:t>
      </w:r>
      <w:r>
        <w:rPr>
          <w:color w:val="585858"/>
          <w:spacing w:val="-3"/>
        </w:rPr>
        <w:t> </w:t>
      </w:r>
      <w:r>
        <w:rPr>
          <w:color w:val="585858"/>
        </w:rPr>
        <w:t>goals against which MLPL will track its performance and improve over time. The targets will be developed considering relevant Commonwealth and state legislation and policy (listed in Section 9.1.1), stakeholder views, and the specific circumstances of Marinus Link as a business and as a project – including MLPL's sustainability maturity, industry and geopolitical context, and project delivery timeframe. The result will be MLPL's</w:t>
      </w:r>
      <w:r>
        <w:rPr>
          <w:color w:val="585858"/>
          <w:spacing w:val="-1"/>
        </w:rPr>
        <w:t> </w:t>
      </w:r>
      <w:r>
        <w:rPr>
          <w:color w:val="585858"/>
        </w:rPr>
        <w:t>first ever</w:t>
      </w:r>
      <w:r>
        <w:rPr>
          <w:color w:val="585858"/>
          <w:spacing w:val="-6"/>
        </w:rPr>
        <w:t> </w:t>
      </w:r>
      <w:r>
        <w:rPr>
          <w:color w:val="585858"/>
        </w:rPr>
        <w:t>set of sustainability</w:t>
      </w:r>
      <w:r>
        <w:rPr>
          <w:color w:val="585858"/>
          <w:spacing w:val="-1"/>
        </w:rPr>
        <w:t> </w:t>
      </w:r>
      <w:r>
        <w:rPr>
          <w:color w:val="585858"/>
        </w:rPr>
        <w:t>targets</w:t>
      </w:r>
      <w:r>
        <w:rPr>
          <w:color w:val="585858"/>
          <w:spacing w:val="-1"/>
        </w:rPr>
        <w:t> </w:t>
      </w:r>
      <w:r>
        <w:rPr>
          <w:color w:val="585858"/>
        </w:rPr>
        <w:t>which</w:t>
      </w:r>
      <w:r>
        <w:rPr>
          <w:color w:val="585858"/>
          <w:spacing w:val="-3"/>
        </w:rPr>
        <w:t> </w:t>
      </w:r>
      <w:r>
        <w:rPr>
          <w:color w:val="585858"/>
        </w:rPr>
        <w:t>will</w:t>
      </w:r>
      <w:r>
        <w:rPr>
          <w:color w:val="585858"/>
          <w:spacing w:val="-8"/>
        </w:rPr>
        <w:t> </w:t>
      </w:r>
      <w:r>
        <w:rPr>
          <w:color w:val="585858"/>
        </w:rPr>
        <w:t>be</w:t>
      </w:r>
      <w:r>
        <w:rPr>
          <w:color w:val="585858"/>
          <w:spacing w:val="-5"/>
        </w:rPr>
        <w:t> </w:t>
      </w:r>
      <w:r>
        <w:rPr>
          <w:color w:val="585858"/>
        </w:rPr>
        <w:t>mapped</w:t>
      </w:r>
      <w:r>
        <w:rPr>
          <w:color w:val="585858"/>
          <w:spacing w:val="-3"/>
        </w:rPr>
        <w:t> </w:t>
      </w:r>
      <w:r>
        <w:rPr>
          <w:color w:val="585858"/>
        </w:rPr>
        <w:t>against MLPL's</w:t>
      </w:r>
      <w:r>
        <w:rPr>
          <w:color w:val="585858"/>
          <w:spacing w:val="-1"/>
        </w:rPr>
        <w:t> </w:t>
      </w:r>
      <w:r>
        <w:rPr>
          <w:color w:val="585858"/>
        </w:rPr>
        <w:t>three</w:t>
      </w:r>
      <w:r>
        <w:rPr>
          <w:color w:val="585858"/>
          <w:spacing w:val="-8"/>
        </w:rPr>
        <w:t> </w:t>
      </w:r>
      <w:r>
        <w:rPr>
          <w:color w:val="585858"/>
        </w:rPr>
        <w:t>core</w:t>
      </w:r>
      <w:r>
        <w:rPr>
          <w:color w:val="585858"/>
          <w:spacing w:val="-3"/>
        </w:rPr>
        <w:t> </w:t>
      </w:r>
      <w:r>
        <w:rPr>
          <w:color w:val="585858"/>
        </w:rPr>
        <w:t>sustainability objectives of 'Healthy Planet', 'Community Prosperity' and 'Trusted Organisation'. The targets will be designed to be reviewed annually to ensure they remain robust, reasonable, and fit-for-purpose. Updated targets will be provided on the Marinus Link website.</w:t>
      </w:r>
    </w:p>
    <w:p>
      <w:pPr>
        <w:pStyle w:val="BodyText"/>
        <w:spacing w:before="131"/>
      </w:pPr>
    </w:p>
    <w:p>
      <w:pPr>
        <w:pStyle w:val="Heading2"/>
        <w:numPr>
          <w:ilvl w:val="2"/>
          <w:numId w:val="1"/>
        </w:numPr>
        <w:tabs>
          <w:tab w:pos="1245" w:val="left" w:leader="none"/>
        </w:tabs>
        <w:spacing w:line="240" w:lineRule="auto" w:before="0" w:after="0"/>
        <w:ind w:left="1245" w:right="0" w:hanging="1133"/>
        <w:jc w:val="left"/>
      </w:pPr>
      <w:bookmarkStart w:name="_bookmark2" w:id="12"/>
      <w:bookmarkEnd w:id="12"/>
      <w:r>
        <w:rPr/>
      </w:r>
      <w:bookmarkStart w:name="9.1.4 MLPL Environment and sustainabilit" w:id="13"/>
      <w:bookmarkEnd w:id="13"/>
      <w:r>
        <w:rPr>
          <w:color w:val="18314A"/>
        </w:rPr>
        <w:t>M</w:t>
      </w:r>
      <w:r>
        <w:rPr>
          <w:color w:val="18314A"/>
        </w:rPr>
        <w:t>LPL</w:t>
      </w:r>
      <w:r>
        <w:rPr>
          <w:color w:val="18314A"/>
          <w:spacing w:val="-12"/>
        </w:rPr>
        <w:t> </w:t>
      </w:r>
      <w:r>
        <w:rPr>
          <w:color w:val="18314A"/>
        </w:rPr>
        <w:t>Environment</w:t>
      </w:r>
      <w:r>
        <w:rPr>
          <w:color w:val="18314A"/>
          <w:spacing w:val="-8"/>
        </w:rPr>
        <w:t> </w:t>
      </w:r>
      <w:r>
        <w:rPr>
          <w:color w:val="18314A"/>
        </w:rPr>
        <w:t>and</w:t>
      </w:r>
      <w:r>
        <w:rPr>
          <w:color w:val="18314A"/>
          <w:spacing w:val="-9"/>
        </w:rPr>
        <w:t> </w:t>
      </w:r>
      <w:r>
        <w:rPr>
          <w:color w:val="18314A"/>
        </w:rPr>
        <w:t>sustainability</w:t>
      </w:r>
      <w:r>
        <w:rPr>
          <w:color w:val="18314A"/>
          <w:spacing w:val="-9"/>
        </w:rPr>
        <w:t> </w:t>
      </w:r>
      <w:r>
        <w:rPr>
          <w:color w:val="18314A"/>
          <w:spacing w:val="-2"/>
        </w:rPr>
        <w:t>policy</w:t>
      </w:r>
    </w:p>
    <w:p>
      <w:pPr>
        <w:pStyle w:val="BodyText"/>
        <w:spacing w:line="336" w:lineRule="auto" w:before="309"/>
        <w:ind w:left="112" w:right="311"/>
      </w:pPr>
      <w:r>
        <w:rPr>
          <w:color w:val="585858"/>
        </w:rPr>
        <w:t>MLPL</w:t>
      </w:r>
      <w:r>
        <w:rPr>
          <w:color w:val="585858"/>
          <w:spacing w:val="-3"/>
        </w:rPr>
        <w:t> </w:t>
      </w:r>
      <w:r>
        <w:rPr>
          <w:color w:val="585858"/>
        </w:rPr>
        <w:t>has</w:t>
      </w:r>
      <w:r>
        <w:rPr>
          <w:color w:val="585858"/>
          <w:spacing w:val="-1"/>
        </w:rPr>
        <w:t> </w:t>
      </w:r>
      <w:r>
        <w:rPr>
          <w:color w:val="585858"/>
        </w:rPr>
        <w:t>an</w:t>
      </w:r>
      <w:r>
        <w:rPr>
          <w:color w:val="585858"/>
          <w:spacing w:val="-3"/>
        </w:rPr>
        <w:t> </w:t>
      </w:r>
      <w:r>
        <w:rPr>
          <w:color w:val="585858"/>
        </w:rPr>
        <w:t>environment and</w:t>
      </w:r>
      <w:r>
        <w:rPr>
          <w:color w:val="585858"/>
          <w:spacing w:val="-3"/>
        </w:rPr>
        <w:t> </w:t>
      </w:r>
      <w:r>
        <w:rPr>
          <w:color w:val="585858"/>
        </w:rPr>
        <w:t>sustainability</w:t>
      </w:r>
      <w:r>
        <w:rPr>
          <w:color w:val="585858"/>
          <w:spacing w:val="-1"/>
        </w:rPr>
        <w:t> </w:t>
      </w:r>
      <w:r>
        <w:rPr>
          <w:color w:val="585858"/>
        </w:rPr>
        <w:t>policy</w:t>
      </w:r>
      <w:r>
        <w:rPr>
          <w:color w:val="585858"/>
          <w:spacing w:val="-1"/>
        </w:rPr>
        <w:t> </w:t>
      </w:r>
      <w:r>
        <w:rPr>
          <w:color w:val="585858"/>
        </w:rPr>
        <w:t>that provides</w:t>
      </w:r>
      <w:r>
        <w:rPr>
          <w:color w:val="585858"/>
          <w:spacing w:val="-5"/>
        </w:rPr>
        <w:t> </w:t>
      </w:r>
      <w:r>
        <w:rPr>
          <w:color w:val="585858"/>
        </w:rPr>
        <w:t>overarching</w:t>
      </w:r>
      <w:r>
        <w:rPr>
          <w:color w:val="585858"/>
          <w:spacing w:val="-3"/>
        </w:rPr>
        <w:t> </w:t>
      </w:r>
      <w:r>
        <w:rPr>
          <w:color w:val="585858"/>
        </w:rPr>
        <w:t>objectives</w:t>
      </w:r>
      <w:r>
        <w:rPr>
          <w:color w:val="585858"/>
          <w:spacing w:val="-6"/>
        </w:rPr>
        <w:t> </w:t>
      </w:r>
      <w:r>
        <w:rPr>
          <w:color w:val="585858"/>
        </w:rPr>
        <w:t>for</w:t>
      </w:r>
      <w:r>
        <w:rPr>
          <w:color w:val="585858"/>
          <w:spacing w:val="-6"/>
        </w:rPr>
        <w:t> </w:t>
      </w:r>
      <w:r>
        <w:rPr>
          <w:color w:val="585858"/>
        </w:rPr>
        <w:t>the</w:t>
      </w:r>
      <w:r>
        <w:rPr>
          <w:color w:val="585858"/>
          <w:spacing w:val="-3"/>
        </w:rPr>
        <w:t> </w:t>
      </w:r>
      <w:r>
        <w:rPr>
          <w:color w:val="585858"/>
        </w:rPr>
        <w:t>project in relation to environmental and sustainability matters. The policy is provided in </w:t>
      </w:r>
      <w:hyperlink w:history="true" w:anchor="_bookmark3">
        <w:r>
          <w:rPr>
            <w:color w:val="585858"/>
          </w:rPr>
          <w:t>Figure 1-43.</w:t>
        </w:r>
      </w:hyperlink>
    </w:p>
    <w:p>
      <w:pPr>
        <w:spacing w:after="0" w:line="336" w:lineRule="auto"/>
        <w:sectPr>
          <w:pgSz w:w="11910" w:h="16840"/>
          <w:pgMar w:header="467" w:footer="612" w:top="1500" w:bottom="800" w:left="1020" w:right="820"/>
        </w:sectPr>
      </w:pPr>
    </w:p>
    <w:p>
      <w:pPr>
        <w:pStyle w:val="BodyText"/>
        <w:rPr>
          <w:sz w:val="8"/>
        </w:rPr>
      </w:pPr>
    </w:p>
    <w:p>
      <w:pPr>
        <w:pStyle w:val="BodyText"/>
        <w:ind w:left="655"/>
      </w:pPr>
      <w:r>
        <w:rPr/>
        <w:drawing>
          <wp:inline distT="0" distB="0" distL="0" distR="0">
            <wp:extent cx="5827151" cy="8162544"/>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14" cstate="print"/>
                    <a:stretch>
                      <a:fillRect/>
                    </a:stretch>
                  </pic:blipFill>
                  <pic:spPr>
                    <a:xfrm>
                      <a:off x="0" y="0"/>
                      <a:ext cx="5827151" cy="8162544"/>
                    </a:xfrm>
                    <a:prstGeom prst="rect">
                      <a:avLst/>
                    </a:prstGeom>
                  </pic:spPr>
                </pic:pic>
              </a:graphicData>
            </a:graphic>
          </wp:inline>
        </w:drawing>
      </w:r>
      <w:r>
        <w:rPr/>
      </w:r>
    </w:p>
    <w:p>
      <w:pPr>
        <w:pStyle w:val="BodyText"/>
      </w:pPr>
    </w:p>
    <w:p>
      <w:pPr>
        <w:pStyle w:val="BodyText"/>
      </w:pPr>
    </w:p>
    <w:p>
      <w:pPr>
        <w:pStyle w:val="BodyText"/>
      </w:pPr>
    </w:p>
    <w:p>
      <w:pPr>
        <w:pStyle w:val="BodyText"/>
        <w:spacing w:before="59"/>
      </w:pPr>
    </w:p>
    <w:p>
      <w:pPr>
        <w:pStyle w:val="BodyText"/>
        <w:tabs>
          <w:tab w:pos="1552" w:val="left" w:leader="none"/>
        </w:tabs>
        <w:ind w:left="112"/>
        <w:rPr>
          <w:rFonts w:ascii="Century Gothic"/>
        </w:rPr>
      </w:pPr>
      <w:bookmarkStart w:name="_bookmark3" w:id="14"/>
      <w:bookmarkEnd w:id="14"/>
      <w:r>
        <w:rPr/>
      </w:r>
      <w:r>
        <w:rPr>
          <w:rFonts w:ascii="Century Gothic"/>
          <w:color w:val="18314A"/>
        </w:rPr>
        <w:t>Figure</w:t>
      </w:r>
      <w:r>
        <w:rPr>
          <w:rFonts w:ascii="Century Gothic"/>
          <w:color w:val="18314A"/>
          <w:spacing w:val="-6"/>
        </w:rPr>
        <w:t> </w:t>
      </w:r>
      <w:r>
        <w:rPr>
          <w:rFonts w:ascii="Century Gothic"/>
          <w:color w:val="18314A"/>
        </w:rPr>
        <w:t>1-</w:t>
      </w:r>
      <w:r>
        <w:rPr>
          <w:rFonts w:ascii="Century Gothic"/>
          <w:color w:val="18314A"/>
          <w:spacing w:val="-5"/>
        </w:rPr>
        <w:t>43</w:t>
      </w:r>
      <w:r>
        <w:rPr>
          <w:rFonts w:ascii="Century Gothic"/>
          <w:color w:val="18314A"/>
        </w:rPr>
        <w:tab/>
        <w:t>MLPL</w:t>
      </w:r>
      <w:r>
        <w:rPr>
          <w:rFonts w:ascii="Century Gothic"/>
          <w:color w:val="18314A"/>
          <w:spacing w:val="-12"/>
        </w:rPr>
        <w:t> </w:t>
      </w:r>
      <w:r>
        <w:rPr>
          <w:rFonts w:ascii="Century Gothic"/>
          <w:color w:val="18314A"/>
        </w:rPr>
        <w:t>Environment</w:t>
      </w:r>
      <w:r>
        <w:rPr>
          <w:rFonts w:ascii="Century Gothic"/>
          <w:color w:val="18314A"/>
          <w:spacing w:val="-12"/>
        </w:rPr>
        <w:t> </w:t>
      </w:r>
      <w:r>
        <w:rPr>
          <w:rFonts w:ascii="Century Gothic"/>
          <w:color w:val="18314A"/>
        </w:rPr>
        <w:t>and</w:t>
      </w:r>
      <w:r>
        <w:rPr>
          <w:rFonts w:ascii="Century Gothic"/>
          <w:color w:val="18314A"/>
          <w:spacing w:val="-9"/>
        </w:rPr>
        <w:t> </w:t>
      </w:r>
      <w:r>
        <w:rPr>
          <w:rFonts w:ascii="Century Gothic"/>
          <w:color w:val="18314A"/>
        </w:rPr>
        <w:t>Sustainability</w:t>
      </w:r>
      <w:r>
        <w:rPr>
          <w:rFonts w:ascii="Century Gothic"/>
          <w:color w:val="18314A"/>
          <w:spacing w:val="-8"/>
        </w:rPr>
        <w:t> </w:t>
      </w:r>
      <w:r>
        <w:rPr>
          <w:rFonts w:ascii="Century Gothic"/>
          <w:color w:val="18314A"/>
          <w:spacing w:val="-2"/>
        </w:rPr>
        <w:t>Policy</w:t>
      </w:r>
    </w:p>
    <w:p>
      <w:pPr>
        <w:spacing w:after="0"/>
        <w:rPr>
          <w:rFonts w:ascii="Century Gothic"/>
        </w:rPr>
        <w:sectPr>
          <w:pgSz w:w="11910" w:h="16840"/>
          <w:pgMar w:header="467" w:footer="612" w:top="1500" w:bottom="800" w:left="1020" w:right="820"/>
        </w:sectPr>
      </w:pPr>
    </w:p>
    <w:p>
      <w:pPr>
        <w:pStyle w:val="Heading1"/>
        <w:numPr>
          <w:ilvl w:val="1"/>
          <w:numId w:val="1"/>
        </w:numPr>
        <w:tabs>
          <w:tab w:pos="960" w:val="left" w:leader="none"/>
        </w:tabs>
        <w:spacing w:line="240" w:lineRule="auto" w:before="91" w:after="0"/>
        <w:ind w:left="960" w:right="0" w:hanging="848"/>
        <w:jc w:val="left"/>
      </w:pPr>
      <w:bookmarkStart w:name="9.2 Climate change" w:id="15"/>
      <w:bookmarkEnd w:id="15"/>
      <w:r>
        <w:rPr>
          <w:color w:val="18314A"/>
        </w:rPr>
        <w:t>C</w:t>
      </w:r>
      <w:r>
        <w:rPr>
          <w:color w:val="18314A"/>
        </w:rPr>
        <w:t>limate</w:t>
      </w:r>
      <w:r>
        <w:rPr>
          <w:color w:val="18314A"/>
          <w:spacing w:val="-9"/>
        </w:rPr>
        <w:t> </w:t>
      </w:r>
      <w:r>
        <w:rPr>
          <w:color w:val="18314A"/>
          <w:spacing w:val="-2"/>
        </w:rPr>
        <w:t>change</w:t>
      </w:r>
    </w:p>
    <w:p>
      <w:pPr>
        <w:pStyle w:val="BodyText"/>
        <w:spacing w:line="357" w:lineRule="auto" w:before="321"/>
        <w:ind w:left="113" w:right="361" w:hanging="1"/>
      </w:pPr>
      <w:r>
        <w:rPr>
          <w:color w:val="585858"/>
        </w:rPr>
        <w:t>This section</w:t>
      </w:r>
      <w:r>
        <w:rPr>
          <w:color w:val="585858"/>
          <w:spacing w:val="-2"/>
        </w:rPr>
        <w:t> </w:t>
      </w:r>
      <w:r>
        <w:rPr>
          <w:color w:val="585858"/>
        </w:rPr>
        <w:t>provides an</w:t>
      </w:r>
      <w:r>
        <w:rPr>
          <w:color w:val="585858"/>
          <w:spacing w:val="-2"/>
        </w:rPr>
        <w:t> </w:t>
      </w:r>
      <w:r>
        <w:rPr>
          <w:color w:val="585858"/>
        </w:rPr>
        <w:t>overview</w:t>
      </w:r>
      <w:r>
        <w:rPr>
          <w:color w:val="585858"/>
          <w:spacing w:val="-2"/>
        </w:rPr>
        <w:t> </w:t>
      </w:r>
      <w:r>
        <w:rPr>
          <w:color w:val="585858"/>
        </w:rPr>
        <w:t>of</w:t>
      </w:r>
      <w:r>
        <w:rPr>
          <w:color w:val="585858"/>
          <w:spacing w:val="-4"/>
        </w:rPr>
        <w:t> </w:t>
      </w:r>
      <w:r>
        <w:rPr>
          <w:color w:val="585858"/>
        </w:rPr>
        <w:t>the</w:t>
      </w:r>
      <w:r>
        <w:rPr>
          <w:color w:val="585858"/>
          <w:spacing w:val="-7"/>
        </w:rPr>
        <w:t> </w:t>
      </w:r>
      <w:r>
        <w:rPr>
          <w:color w:val="585858"/>
        </w:rPr>
        <w:t>climate</w:t>
      </w:r>
      <w:r>
        <w:rPr>
          <w:color w:val="585858"/>
          <w:spacing w:val="-2"/>
        </w:rPr>
        <w:t> </w:t>
      </w:r>
      <w:r>
        <w:rPr>
          <w:color w:val="585858"/>
        </w:rPr>
        <w:t>change</w:t>
      </w:r>
      <w:r>
        <w:rPr>
          <w:color w:val="585858"/>
          <w:spacing w:val="-2"/>
        </w:rPr>
        <w:t> </w:t>
      </w:r>
      <w:r>
        <w:rPr>
          <w:color w:val="585858"/>
        </w:rPr>
        <w:t>assessment</w:t>
      </w:r>
      <w:r>
        <w:rPr>
          <w:color w:val="585858"/>
          <w:spacing w:val="-7"/>
        </w:rPr>
        <w:t> </w:t>
      </w:r>
      <w:r>
        <w:rPr>
          <w:color w:val="585858"/>
        </w:rPr>
        <w:t>completed</w:t>
      </w:r>
      <w:r>
        <w:rPr>
          <w:color w:val="585858"/>
          <w:spacing w:val="-3"/>
        </w:rPr>
        <w:t> </w:t>
      </w:r>
      <w:r>
        <w:rPr>
          <w:color w:val="585858"/>
        </w:rPr>
        <w:t>for</w:t>
      </w:r>
      <w:r>
        <w:rPr>
          <w:color w:val="585858"/>
          <w:spacing w:val="-5"/>
        </w:rPr>
        <w:t> </w:t>
      </w:r>
      <w:r>
        <w:rPr>
          <w:color w:val="585858"/>
        </w:rPr>
        <w:t>the</w:t>
      </w:r>
      <w:r>
        <w:rPr>
          <w:color w:val="585858"/>
          <w:spacing w:val="-2"/>
        </w:rPr>
        <w:t> </w:t>
      </w:r>
      <w:r>
        <w:rPr>
          <w:color w:val="585858"/>
        </w:rPr>
        <w:t>project and</w:t>
      </w:r>
      <w:r>
        <w:rPr>
          <w:color w:val="585858"/>
          <w:spacing w:val="-2"/>
        </w:rPr>
        <w:t> </w:t>
      </w:r>
      <w:r>
        <w:rPr>
          <w:color w:val="585858"/>
        </w:rPr>
        <w:t>is</w:t>
      </w:r>
      <w:r>
        <w:rPr>
          <w:color w:val="585858"/>
          <w:spacing w:val="-5"/>
        </w:rPr>
        <w:t> </w:t>
      </w:r>
      <w:r>
        <w:rPr>
          <w:color w:val="585858"/>
        </w:rPr>
        <w:t>based on the technical studies provided in Technical Appendix C: Climate change</w:t>
      </w:r>
      <w:r>
        <w:rPr>
          <w:color w:val="6F2F9F"/>
        </w:rPr>
        <w:t>. </w:t>
      </w:r>
      <w:r>
        <w:rPr>
          <w:color w:val="585858"/>
        </w:rPr>
        <w:t>This section considers climate change for the whole of the project, across the Commonwealth, Victorian and Tasmanian jurisdictions.</w:t>
      </w:r>
    </w:p>
    <w:p>
      <w:pPr>
        <w:pStyle w:val="BodyText"/>
        <w:spacing w:line="360" w:lineRule="auto" w:before="124"/>
        <w:ind w:left="113" w:right="608"/>
        <w:jc w:val="both"/>
      </w:pPr>
      <w:r>
        <w:rPr>
          <w:color w:val="585858"/>
        </w:rPr>
        <w:t>Climate</w:t>
      </w:r>
      <w:r>
        <w:rPr>
          <w:color w:val="585858"/>
          <w:spacing w:val="-3"/>
        </w:rPr>
        <w:t> </w:t>
      </w:r>
      <w:r>
        <w:rPr>
          <w:color w:val="585858"/>
        </w:rPr>
        <w:t>change</w:t>
      </w:r>
      <w:r>
        <w:rPr>
          <w:color w:val="585858"/>
          <w:spacing w:val="-3"/>
        </w:rPr>
        <w:t> </w:t>
      </w:r>
      <w:r>
        <w:rPr>
          <w:color w:val="585858"/>
        </w:rPr>
        <w:t>is</w:t>
      </w:r>
      <w:r>
        <w:rPr>
          <w:color w:val="585858"/>
          <w:spacing w:val="-1"/>
        </w:rPr>
        <w:t> </w:t>
      </w:r>
      <w:r>
        <w:rPr>
          <w:color w:val="585858"/>
        </w:rPr>
        <w:t>a</w:t>
      </w:r>
      <w:r>
        <w:rPr>
          <w:color w:val="585858"/>
          <w:spacing w:val="-3"/>
        </w:rPr>
        <w:t> </w:t>
      </w:r>
      <w:r>
        <w:rPr>
          <w:color w:val="585858"/>
        </w:rPr>
        <w:t>consequence</w:t>
      </w:r>
      <w:r>
        <w:rPr>
          <w:color w:val="585858"/>
          <w:spacing w:val="-3"/>
        </w:rPr>
        <w:t> </w:t>
      </w:r>
      <w:r>
        <w:rPr>
          <w:color w:val="585858"/>
        </w:rPr>
        <w:t>of global</w:t>
      </w:r>
      <w:r>
        <w:rPr>
          <w:color w:val="585858"/>
          <w:spacing w:val="-3"/>
        </w:rPr>
        <w:t> </w:t>
      </w:r>
      <w:r>
        <w:rPr>
          <w:color w:val="585858"/>
        </w:rPr>
        <w:t>warming,</w:t>
      </w:r>
      <w:r>
        <w:rPr>
          <w:color w:val="585858"/>
          <w:spacing w:val="-2"/>
        </w:rPr>
        <w:t> </w:t>
      </w:r>
      <w:r>
        <w:rPr>
          <w:color w:val="585858"/>
        </w:rPr>
        <w:t>which</w:t>
      </w:r>
      <w:r>
        <w:rPr>
          <w:color w:val="585858"/>
          <w:spacing w:val="-3"/>
        </w:rPr>
        <w:t> </w:t>
      </w:r>
      <w:r>
        <w:rPr>
          <w:color w:val="585858"/>
        </w:rPr>
        <w:t>is</w:t>
      </w:r>
      <w:r>
        <w:rPr>
          <w:color w:val="585858"/>
          <w:spacing w:val="-1"/>
        </w:rPr>
        <w:t> </w:t>
      </w:r>
      <w:r>
        <w:rPr>
          <w:color w:val="585858"/>
        </w:rPr>
        <w:t>the</w:t>
      </w:r>
      <w:r>
        <w:rPr>
          <w:color w:val="585858"/>
          <w:spacing w:val="-3"/>
        </w:rPr>
        <w:t> </w:t>
      </w:r>
      <w:r>
        <w:rPr>
          <w:color w:val="585858"/>
        </w:rPr>
        <w:t>accumulation</w:t>
      </w:r>
      <w:r>
        <w:rPr>
          <w:color w:val="585858"/>
          <w:spacing w:val="-3"/>
        </w:rPr>
        <w:t> </w:t>
      </w:r>
      <w:r>
        <w:rPr>
          <w:color w:val="585858"/>
        </w:rPr>
        <w:t>of heat</w:t>
      </w:r>
      <w:r>
        <w:rPr>
          <w:color w:val="585858"/>
          <w:spacing w:val="-5"/>
        </w:rPr>
        <w:t> </w:t>
      </w:r>
      <w:r>
        <w:rPr>
          <w:color w:val="585858"/>
        </w:rPr>
        <w:t>in</w:t>
      </w:r>
      <w:r>
        <w:rPr>
          <w:color w:val="585858"/>
          <w:spacing w:val="-3"/>
        </w:rPr>
        <w:t> </w:t>
      </w:r>
      <w:r>
        <w:rPr>
          <w:color w:val="585858"/>
        </w:rPr>
        <w:t>the</w:t>
      </w:r>
      <w:r>
        <w:rPr>
          <w:color w:val="585858"/>
          <w:spacing w:val="-3"/>
        </w:rPr>
        <w:t> </w:t>
      </w:r>
      <w:r>
        <w:rPr>
          <w:color w:val="585858"/>
        </w:rPr>
        <w:t>atmosphere and the oceans due to</w:t>
      </w:r>
      <w:r>
        <w:rPr>
          <w:color w:val="585858"/>
          <w:spacing w:val="-4"/>
        </w:rPr>
        <w:t> </w:t>
      </w:r>
      <w:r>
        <w:rPr>
          <w:color w:val="585858"/>
        </w:rPr>
        <w:t>the increase concentration of</w:t>
      </w:r>
      <w:r>
        <w:rPr>
          <w:color w:val="585858"/>
          <w:spacing w:val="-1"/>
        </w:rPr>
        <w:t> </w:t>
      </w:r>
      <w:r>
        <w:rPr>
          <w:color w:val="585858"/>
        </w:rPr>
        <w:t>greenhouse gases in the atmosphere. Climate is</w:t>
      </w:r>
      <w:r>
        <w:rPr>
          <w:color w:val="585858"/>
          <w:spacing w:val="-2"/>
        </w:rPr>
        <w:t> </w:t>
      </w:r>
      <w:r>
        <w:rPr>
          <w:color w:val="585858"/>
        </w:rPr>
        <w:t>the long-term pattern of weather in a region and weather is the state of the atmosphere at a point in time.</w:t>
      </w:r>
    </w:p>
    <w:p>
      <w:pPr>
        <w:pStyle w:val="BodyText"/>
        <w:spacing w:line="360" w:lineRule="auto" w:before="1"/>
        <w:ind w:left="113" w:right="361"/>
      </w:pPr>
      <w:r>
        <w:rPr>
          <w:color w:val="585858"/>
        </w:rPr>
        <w:t>Consideration</w:t>
      </w:r>
      <w:r>
        <w:rPr>
          <w:color w:val="585858"/>
          <w:spacing w:val="-3"/>
        </w:rPr>
        <w:t> </w:t>
      </w:r>
      <w:r>
        <w:rPr>
          <w:color w:val="585858"/>
        </w:rPr>
        <w:t>of climate</w:t>
      </w:r>
      <w:r>
        <w:rPr>
          <w:color w:val="585858"/>
          <w:spacing w:val="-3"/>
        </w:rPr>
        <w:t> </w:t>
      </w:r>
      <w:r>
        <w:rPr>
          <w:color w:val="585858"/>
        </w:rPr>
        <w:t>change</w:t>
      </w:r>
      <w:r>
        <w:rPr>
          <w:color w:val="585858"/>
          <w:spacing w:val="-3"/>
        </w:rPr>
        <w:t> </w:t>
      </w:r>
      <w:r>
        <w:rPr>
          <w:color w:val="585858"/>
        </w:rPr>
        <w:t>in</w:t>
      </w:r>
      <w:r>
        <w:rPr>
          <w:color w:val="585858"/>
          <w:spacing w:val="-3"/>
        </w:rPr>
        <w:t> </w:t>
      </w:r>
      <w:r>
        <w:rPr>
          <w:color w:val="585858"/>
        </w:rPr>
        <w:t>the</w:t>
      </w:r>
      <w:r>
        <w:rPr>
          <w:color w:val="585858"/>
          <w:spacing w:val="-3"/>
        </w:rPr>
        <w:t> </w:t>
      </w:r>
      <w:r>
        <w:rPr>
          <w:color w:val="585858"/>
        </w:rPr>
        <w:t>design, construction, and</w:t>
      </w:r>
      <w:r>
        <w:rPr>
          <w:color w:val="585858"/>
          <w:spacing w:val="-3"/>
        </w:rPr>
        <w:t> </w:t>
      </w:r>
      <w:r>
        <w:rPr>
          <w:color w:val="585858"/>
        </w:rPr>
        <w:t>operation</w:t>
      </w:r>
      <w:r>
        <w:rPr>
          <w:color w:val="585858"/>
          <w:spacing w:val="-3"/>
        </w:rPr>
        <w:t> </w:t>
      </w:r>
      <w:r>
        <w:rPr>
          <w:color w:val="585858"/>
        </w:rPr>
        <w:t>of a</w:t>
      </w:r>
      <w:r>
        <w:rPr>
          <w:color w:val="585858"/>
          <w:spacing w:val="-3"/>
        </w:rPr>
        <w:t> </w:t>
      </w:r>
      <w:r>
        <w:rPr>
          <w:color w:val="585858"/>
        </w:rPr>
        <w:t>project</w:t>
      </w:r>
      <w:r>
        <w:rPr>
          <w:color w:val="585858"/>
          <w:spacing w:val="-5"/>
        </w:rPr>
        <w:t> </w:t>
      </w:r>
      <w:r>
        <w:rPr>
          <w:color w:val="585858"/>
        </w:rPr>
        <w:t>will</w:t>
      </w:r>
      <w:r>
        <w:rPr>
          <w:color w:val="585858"/>
          <w:spacing w:val="-3"/>
        </w:rPr>
        <w:t> </w:t>
      </w:r>
      <w:r>
        <w:rPr>
          <w:color w:val="585858"/>
        </w:rPr>
        <w:t>enable</w:t>
      </w:r>
      <w:r>
        <w:rPr>
          <w:color w:val="585858"/>
          <w:spacing w:val="-3"/>
        </w:rPr>
        <w:t> </w:t>
      </w:r>
      <w:r>
        <w:rPr>
          <w:color w:val="585858"/>
        </w:rPr>
        <w:t>the</w:t>
      </w:r>
      <w:r>
        <w:rPr>
          <w:color w:val="585858"/>
          <w:spacing w:val="-8"/>
        </w:rPr>
        <w:t> </w:t>
      </w:r>
      <w:r>
        <w:rPr>
          <w:color w:val="585858"/>
        </w:rPr>
        <w:t>project to be resilient to the risks presented by climate change and extreme weather. This includes an increased frequency and/or intensity of some weather and climate extremes (extreme rainfall, droughts, storms, fire </w:t>
      </w:r>
      <w:r>
        <w:rPr>
          <w:color w:val="585858"/>
          <w:spacing w:val="-2"/>
        </w:rPr>
        <w:t>weather).</w:t>
      </w:r>
    </w:p>
    <w:p>
      <w:pPr>
        <w:pStyle w:val="BodyText"/>
        <w:spacing w:line="360" w:lineRule="auto" w:before="118"/>
        <w:ind w:left="113" w:right="361"/>
      </w:pPr>
      <w:r>
        <w:rPr>
          <w:color w:val="585858"/>
        </w:rPr>
        <w:t>This</w:t>
      </w:r>
      <w:r>
        <w:rPr>
          <w:color w:val="585858"/>
          <w:spacing w:val="-1"/>
        </w:rPr>
        <w:t> </w:t>
      </w:r>
      <w:r>
        <w:rPr>
          <w:color w:val="585858"/>
        </w:rPr>
        <w:t>section</w:t>
      </w:r>
      <w:r>
        <w:rPr>
          <w:color w:val="585858"/>
          <w:spacing w:val="-3"/>
        </w:rPr>
        <w:t> </w:t>
      </w:r>
      <w:r>
        <w:rPr>
          <w:color w:val="585858"/>
        </w:rPr>
        <w:t>will</w:t>
      </w:r>
      <w:r>
        <w:rPr>
          <w:color w:val="585858"/>
          <w:spacing w:val="-3"/>
        </w:rPr>
        <w:t> </w:t>
      </w:r>
      <w:r>
        <w:rPr>
          <w:color w:val="585858"/>
        </w:rPr>
        <w:t>address</w:t>
      </w:r>
      <w:r>
        <w:rPr>
          <w:color w:val="585858"/>
          <w:spacing w:val="-2"/>
        </w:rPr>
        <w:t> </w:t>
      </w:r>
      <w:r>
        <w:rPr>
          <w:color w:val="585858"/>
        </w:rPr>
        <w:t>Section</w:t>
      </w:r>
      <w:r>
        <w:rPr>
          <w:color w:val="585858"/>
          <w:spacing w:val="-3"/>
        </w:rPr>
        <w:t> </w:t>
      </w:r>
      <w:r>
        <w:rPr>
          <w:color w:val="585858"/>
        </w:rPr>
        <w:t>5.11: Cumulative</w:t>
      </w:r>
      <w:r>
        <w:rPr>
          <w:color w:val="585858"/>
          <w:spacing w:val="-8"/>
        </w:rPr>
        <w:t> </w:t>
      </w:r>
      <w:r>
        <w:rPr>
          <w:color w:val="585858"/>
        </w:rPr>
        <w:t>Impacts</w:t>
      </w:r>
      <w:r>
        <w:rPr>
          <w:color w:val="585858"/>
          <w:spacing w:val="-1"/>
        </w:rPr>
        <w:t> </w:t>
      </w:r>
      <w:r>
        <w:rPr>
          <w:color w:val="585858"/>
        </w:rPr>
        <w:t>of</w:t>
      </w:r>
      <w:r>
        <w:rPr>
          <w:color w:val="585858"/>
          <w:spacing w:val="-5"/>
        </w:rPr>
        <w:t> </w:t>
      </w:r>
      <w:r>
        <w:rPr>
          <w:color w:val="585858"/>
        </w:rPr>
        <w:t>the</w:t>
      </w:r>
      <w:r>
        <w:rPr>
          <w:color w:val="585858"/>
          <w:spacing w:val="-3"/>
        </w:rPr>
        <w:t> </w:t>
      </w:r>
      <w:r>
        <w:rPr>
          <w:color w:val="585858"/>
        </w:rPr>
        <w:t>EIS</w:t>
      </w:r>
      <w:r>
        <w:rPr>
          <w:color w:val="585858"/>
          <w:spacing w:val="-1"/>
        </w:rPr>
        <w:t> </w:t>
      </w:r>
      <w:r>
        <w:rPr>
          <w:color w:val="585858"/>
        </w:rPr>
        <w:t>guidelines. Refer</w:t>
      </w:r>
      <w:r>
        <w:rPr>
          <w:color w:val="585858"/>
          <w:spacing w:val="-6"/>
        </w:rPr>
        <w:t> </w:t>
      </w:r>
      <w:r>
        <w:rPr>
          <w:color w:val="585858"/>
        </w:rPr>
        <w:t>to</w:t>
      </w:r>
      <w:r>
        <w:rPr>
          <w:color w:val="585858"/>
          <w:spacing w:val="-3"/>
        </w:rPr>
        <w:t> </w:t>
      </w:r>
      <w:r>
        <w:rPr>
          <w:color w:val="585858"/>
        </w:rPr>
        <w:t>Attachment</w:t>
      </w:r>
      <w:r>
        <w:rPr>
          <w:color w:val="585858"/>
          <w:spacing w:val="-5"/>
        </w:rPr>
        <w:t> </w:t>
      </w:r>
      <w:r>
        <w:rPr>
          <w:color w:val="585858"/>
        </w:rPr>
        <w:t>1: Guidelines for the Content of a Draft Environmental Impact Statement for the EIS guidelines.</w:t>
      </w:r>
    </w:p>
    <w:p>
      <w:pPr>
        <w:pStyle w:val="BodyText"/>
        <w:spacing w:before="121"/>
        <w:ind w:left="113"/>
      </w:pPr>
      <w:r>
        <w:rPr>
          <w:color w:val="585858"/>
        </w:rPr>
        <w:t>The</w:t>
      </w:r>
      <w:r>
        <w:rPr>
          <w:color w:val="585858"/>
          <w:spacing w:val="-7"/>
        </w:rPr>
        <w:t> </w:t>
      </w:r>
      <w:r>
        <w:rPr>
          <w:color w:val="585858"/>
        </w:rPr>
        <w:t>EES</w:t>
      </w:r>
      <w:r>
        <w:rPr>
          <w:color w:val="585858"/>
          <w:spacing w:val="-8"/>
        </w:rPr>
        <w:t> </w:t>
      </w:r>
      <w:r>
        <w:rPr>
          <w:color w:val="585858"/>
        </w:rPr>
        <w:t>scoping</w:t>
      </w:r>
      <w:r>
        <w:rPr>
          <w:color w:val="585858"/>
          <w:spacing w:val="-7"/>
        </w:rPr>
        <w:t> </w:t>
      </w:r>
      <w:r>
        <w:rPr>
          <w:color w:val="585858"/>
        </w:rPr>
        <w:t>requirements</w:t>
      </w:r>
      <w:r>
        <w:rPr>
          <w:color w:val="585858"/>
          <w:spacing w:val="-4"/>
        </w:rPr>
        <w:t> </w:t>
      </w:r>
      <w:r>
        <w:rPr>
          <w:color w:val="585858"/>
        </w:rPr>
        <w:t>set</w:t>
      </w:r>
      <w:r>
        <w:rPr>
          <w:color w:val="585858"/>
          <w:spacing w:val="-8"/>
        </w:rPr>
        <w:t> </w:t>
      </w:r>
      <w:r>
        <w:rPr>
          <w:color w:val="585858"/>
        </w:rPr>
        <w:t>out</w:t>
      </w:r>
      <w:r>
        <w:rPr>
          <w:color w:val="585858"/>
          <w:spacing w:val="-8"/>
        </w:rPr>
        <w:t> </w:t>
      </w:r>
      <w:r>
        <w:rPr>
          <w:color w:val="585858"/>
        </w:rPr>
        <w:t>the</w:t>
      </w:r>
      <w:r>
        <w:rPr>
          <w:color w:val="585858"/>
          <w:spacing w:val="-6"/>
        </w:rPr>
        <w:t> </w:t>
      </w:r>
      <w:r>
        <w:rPr>
          <w:color w:val="585858"/>
        </w:rPr>
        <w:t>following</w:t>
      </w:r>
      <w:r>
        <w:rPr>
          <w:color w:val="585858"/>
          <w:spacing w:val="-6"/>
        </w:rPr>
        <w:t> </w:t>
      </w:r>
      <w:r>
        <w:rPr>
          <w:color w:val="585858"/>
        </w:rPr>
        <w:t>requirement</w:t>
      </w:r>
      <w:r>
        <w:rPr>
          <w:color w:val="585858"/>
          <w:spacing w:val="-6"/>
        </w:rPr>
        <w:t> </w:t>
      </w:r>
      <w:r>
        <w:rPr>
          <w:color w:val="585858"/>
        </w:rPr>
        <w:t>relevant</w:t>
      </w:r>
      <w:r>
        <w:rPr>
          <w:color w:val="585858"/>
          <w:spacing w:val="-4"/>
        </w:rPr>
        <w:t> </w:t>
      </w:r>
      <w:r>
        <w:rPr>
          <w:color w:val="585858"/>
        </w:rPr>
        <w:t>to</w:t>
      </w:r>
      <w:r>
        <w:rPr>
          <w:color w:val="585858"/>
          <w:spacing w:val="-6"/>
        </w:rPr>
        <w:t> </w:t>
      </w:r>
      <w:r>
        <w:rPr>
          <w:color w:val="585858"/>
        </w:rPr>
        <w:t>climate</w:t>
      </w:r>
      <w:r>
        <w:rPr>
          <w:color w:val="585858"/>
          <w:spacing w:val="-10"/>
        </w:rPr>
        <w:t> </w:t>
      </w:r>
      <w:r>
        <w:rPr>
          <w:color w:val="585858"/>
          <w:spacing w:val="-2"/>
        </w:rPr>
        <w:t>change:</w:t>
      </w:r>
    </w:p>
    <w:p>
      <w:pPr>
        <w:pStyle w:val="BodyText"/>
        <w:spacing w:before="6"/>
      </w:pPr>
    </w:p>
    <w:p>
      <w:pPr>
        <w:spacing w:line="360" w:lineRule="auto" w:before="0"/>
        <w:ind w:left="472" w:right="311" w:hanging="360"/>
        <w:jc w:val="left"/>
        <w:rPr>
          <w:i/>
          <w:sz w:val="20"/>
        </w:rPr>
      </w:pPr>
      <w:r>
        <w:rPr/>
        <w:drawing>
          <wp:inline distT="0" distB="0" distL="0" distR="0">
            <wp:extent cx="106679" cy="97154"/>
            <wp:effectExtent l="0" t="0" r="0" b="0"/>
            <wp:docPr id="46" name="Image 46" descr="*"/>
            <wp:cNvGraphicFramePr>
              <a:graphicFrameLocks/>
            </wp:cNvGraphicFramePr>
            <a:graphic>
              <a:graphicData uri="http://schemas.openxmlformats.org/drawingml/2006/picture">
                <pic:pic>
                  <pic:nvPicPr>
                    <pic:cNvPr id="46" name="Image 46"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hAnsi="Times New Roman"/>
          <w:spacing w:val="80"/>
          <w:w w:val="150"/>
          <w:sz w:val="20"/>
        </w:rPr>
        <w:t> </w:t>
      </w:r>
      <w:r>
        <w:rPr>
          <w:b/>
          <w:i/>
          <w:color w:val="5F5F5F"/>
          <w:sz w:val="20"/>
        </w:rPr>
        <w:t>Project description and rationale: </w:t>
      </w:r>
      <w:r>
        <w:rPr>
          <w:i/>
          <w:color w:val="5F5F5F"/>
          <w:sz w:val="20"/>
        </w:rPr>
        <w:t>risks associated with projected climate change and resilience to</w:t>
      </w:r>
      <w:r>
        <w:rPr>
          <w:i/>
          <w:color w:val="5F5F5F"/>
          <w:sz w:val="20"/>
        </w:rPr>
        <w:t> these</w:t>
      </w:r>
      <w:r>
        <w:rPr>
          <w:i/>
          <w:color w:val="5F5F5F"/>
          <w:spacing w:val="-4"/>
          <w:sz w:val="20"/>
        </w:rPr>
        <w:t> </w:t>
      </w:r>
      <w:r>
        <w:rPr>
          <w:i/>
          <w:color w:val="5F5F5F"/>
          <w:sz w:val="20"/>
        </w:rPr>
        <w:t>risks</w:t>
      </w:r>
      <w:r>
        <w:rPr>
          <w:i/>
          <w:color w:val="5F5F5F"/>
          <w:spacing w:val="-2"/>
          <w:sz w:val="20"/>
        </w:rPr>
        <w:t> </w:t>
      </w:r>
      <w:r>
        <w:rPr>
          <w:i/>
          <w:color w:val="5F5F5F"/>
          <w:sz w:val="20"/>
        </w:rPr>
        <w:t>including</w:t>
      </w:r>
      <w:r>
        <w:rPr>
          <w:i/>
          <w:color w:val="5F5F5F"/>
          <w:spacing w:val="-4"/>
          <w:sz w:val="20"/>
        </w:rPr>
        <w:t> </w:t>
      </w:r>
      <w:r>
        <w:rPr>
          <w:i/>
          <w:color w:val="5F5F5F"/>
          <w:sz w:val="20"/>
        </w:rPr>
        <w:t>consideration</w:t>
      </w:r>
      <w:r>
        <w:rPr>
          <w:i/>
          <w:color w:val="5F5F5F"/>
          <w:spacing w:val="-4"/>
          <w:sz w:val="20"/>
        </w:rPr>
        <w:t> </w:t>
      </w:r>
      <w:r>
        <w:rPr>
          <w:i/>
          <w:color w:val="5F5F5F"/>
          <w:sz w:val="20"/>
        </w:rPr>
        <w:t>of</w:t>
      </w:r>
      <w:r>
        <w:rPr>
          <w:i/>
          <w:color w:val="5F5F5F"/>
          <w:spacing w:val="-1"/>
          <w:sz w:val="20"/>
        </w:rPr>
        <w:t> </w:t>
      </w:r>
      <w:r>
        <w:rPr>
          <w:i/>
          <w:color w:val="5F5F5F"/>
          <w:sz w:val="20"/>
        </w:rPr>
        <w:t>the</w:t>
      </w:r>
      <w:r>
        <w:rPr>
          <w:i/>
          <w:color w:val="5F5F5F"/>
          <w:spacing w:val="-4"/>
          <w:sz w:val="20"/>
        </w:rPr>
        <w:t> </w:t>
      </w:r>
      <w:r>
        <w:rPr>
          <w:i/>
          <w:color w:val="5F5F5F"/>
          <w:sz w:val="20"/>
        </w:rPr>
        <w:t>Climate</w:t>
      </w:r>
      <w:r>
        <w:rPr>
          <w:i/>
          <w:color w:val="5F5F5F"/>
          <w:spacing w:val="-4"/>
          <w:sz w:val="20"/>
        </w:rPr>
        <w:t> </w:t>
      </w:r>
      <w:r>
        <w:rPr>
          <w:i/>
          <w:color w:val="5F5F5F"/>
          <w:sz w:val="20"/>
        </w:rPr>
        <w:t>Change</w:t>
      </w:r>
      <w:r>
        <w:rPr>
          <w:i/>
          <w:color w:val="5F5F5F"/>
          <w:spacing w:val="-4"/>
          <w:sz w:val="20"/>
        </w:rPr>
        <w:t> </w:t>
      </w:r>
      <w:r>
        <w:rPr>
          <w:i/>
          <w:color w:val="5F5F5F"/>
          <w:sz w:val="20"/>
        </w:rPr>
        <w:t>Act</w:t>
      </w:r>
      <w:r>
        <w:rPr>
          <w:i/>
          <w:color w:val="5F5F5F"/>
          <w:spacing w:val="-1"/>
          <w:sz w:val="20"/>
        </w:rPr>
        <w:t> </w:t>
      </w:r>
      <w:r>
        <w:rPr>
          <w:i/>
          <w:color w:val="5F5F5F"/>
          <w:sz w:val="20"/>
        </w:rPr>
        <w:t>2017’s</w:t>
      </w:r>
      <w:r>
        <w:rPr>
          <w:i/>
          <w:color w:val="5F5F5F"/>
          <w:spacing w:val="-5"/>
          <w:sz w:val="20"/>
        </w:rPr>
        <w:t> </w:t>
      </w:r>
      <w:r>
        <w:rPr>
          <w:i/>
          <w:color w:val="5F5F5F"/>
          <w:sz w:val="20"/>
        </w:rPr>
        <w:t>principles</w:t>
      </w:r>
      <w:r>
        <w:rPr>
          <w:i/>
          <w:color w:val="5F5F5F"/>
          <w:spacing w:val="-2"/>
          <w:sz w:val="20"/>
        </w:rPr>
        <w:t> </w:t>
      </w:r>
      <w:r>
        <w:rPr>
          <w:i/>
          <w:color w:val="5F5F5F"/>
          <w:sz w:val="20"/>
        </w:rPr>
        <w:t>of</w:t>
      </w:r>
      <w:r>
        <w:rPr>
          <w:i/>
          <w:color w:val="5F5F5F"/>
          <w:spacing w:val="-1"/>
          <w:sz w:val="20"/>
        </w:rPr>
        <w:t> </w:t>
      </w:r>
      <w:r>
        <w:rPr>
          <w:i/>
          <w:color w:val="5F5F5F"/>
          <w:sz w:val="20"/>
        </w:rPr>
        <w:t>risk</w:t>
      </w:r>
      <w:r>
        <w:rPr>
          <w:i/>
          <w:color w:val="5F5F5F"/>
          <w:spacing w:val="-7"/>
          <w:sz w:val="20"/>
        </w:rPr>
        <w:t> </w:t>
      </w:r>
      <w:r>
        <w:rPr>
          <w:i/>
          <w:color w:val="5F5F5F"/>
          <w:sz w:val="20"/>
        </w:rPr>
        <w:t>management</w:t>
      </w:r>
      <w:r>
        <w:rPr>
          <w:i/>
          <w:color w:val="5F5F5F"/>
          <w:spacing w:val="-1"/>
          <w:sz w:val="20"/>
        </w:rPr>
        <w:t> </w:t>
      </w:r>
      <w:r>
        <w:rPr>
          <w:i/>
          <w:color w:val="5F5F5F"/>
          <w:sz w:val="20"/>
        </w:rPr>
        <w:t>and standards for risk assessment e.g. AS/NZS 3100:2009.</w:t>
      </w:r>
    </w:p>
    <w:p>
      <w:pPr>
        <w:pStyle w:val="BodyText"/>
        <w:spacing w:line="355" w:lineRule="auto" w:before="184"/>
        <w:ind w:left="113" w:right="361" w:hanging="1"/>
      </w:pPr>
      <w:r>
        <w:rPr>
          <w:color w:val="5F5F5F"/>
        </w:rPr>
        <w:t>Refer</w:t>
      </w:r>
      <w:r>
        <w:rPr>
          <w:color w:val="5F5F5F"/>
          <w:spacing w:val="-1"/>
        </w:rPr>
        <w:t> </w:t>
      </w:r>
      <w:r>
        <w:rPr>
          <w:color w:val="5F5F5F"/>
        </w:rPr>
        <w:t>to</w:t>
      </w:r>
      <w:r>
        <w:rPr>
          <w:color w:val="5F5F5F"/>
          <w:spacing w:val="-3"/>
        </w:rPr>
        <w:t> </w:t>
      </w:r>
      <w:r>
        <w:rPr>
          <w:color w:val="5F5F5F"/>
        </w:rPr>
        <w:t>Attachment 2:</w:t>
      </w:r>
      <w:r>
        <w:rPr>
          <w:color w:val="5F5F5F"/>
          <w:spacing w:val="-4"/>
        </w:rPr>
        <w:t> </w:t>
      </w:r>
      <w:r>
        <w:rPr>
          <w:color w:val="5F5F5F"/>
        </w:rPr>
        <w:t>Scoping</w:t>
      </w:r>
      <w:r>
        <w:rPr>
          <w:color w:val="5F5F5F"/>
          <w:spacing w:val="-3"/>
        </w:rPr>
        <w:t> </w:t>
      </w:r>
      <w:r>
        <w:rPr>
          <w:color w:val="5F5F5F"/>
        </w:rPr>
        <w:t>requirements</w:t>
      </w:r>
      <w:r>
        <w:rPr>
          <w:color w:val="5F5F5F"/>
          <w:spacing w:val="-3"/>
        </w:rPr>
        <w:t> </w:t>
      </w:r>
      <w:r>
        <w:rPr>
          <w:color w:val="5F5F5F"/>
        </w:rPr>
        <w:t>Marinus</w:t>
      </w:r>
      <w:r>
        <w:rPr>
          <w:color w:val="5F5F5F"/>
          <w:spacing w:val="-5"/>
        </w:rPr>
        <w:t> </w:t>
      </w:r>
      <w:r>
        <w:rPr>
          <w:color w:val="5F5F5F"/>
        </w:rPr>
        <w:t>Link</w:t>
      </w:r>
      <w:r>
        <w:rPr>
          <w:color w:val="5F5F5F"/>
          <w:spacing w:val="-1"/>
        </w:rPr>
        <w:t> </w:t>
      </w:r>
      <w:r>
        <w:rPr>
          <w:color w:val="5F5F5F"/>
        </w:rPr>
        <w:t>Environment</w:t>
      </w:r>
      <w:r>
        <w:rPr>
          <w:color w:val="5F5F5F"/>
          <w:spacing w:val="-1"/>
        </w:rPr>
        <w:t> </w:t>
      </w:r>
      <w:r>
        <w:rPr>
          <w:color w:val="5F5F5F"/>
        </w:rPr>
        <w:t>Effects</w:t>
      </w:r>
      <w:r>
        <w:rPr>
          <w:color w:val="5F5F5F"/>
          <w:spacing w:val="-5"/>
        </w:rPr>
        <w:t> </w:t>
      </w:r>
      <w:r>
        <w:rPr>
          <w:color w:val="5F5F5F"/>
        </w:rPr>
        <w:t>Statement</w:t>
      </w:r>
      <w:r>
        <w:rPr>
          <w:color w:val="5F5F5F"/>
          <w:spacing w:val="-4"/>
        </w:rPr>
        <w:t> </w:t>
      </w:r>
      <w:r>
        <w:rPr>
          <w:color w:val="5F5F5F"/>
        </w:rPr>
        <w:t>for</w:t>
      </w:r>
      <w:r>
        <w:rPr>
          <w:color w:val="5F5F5F"/>
          <w:spacing w:val="-1"/>
        </w:rPr>
        <w:t> </w:t>
      </w:r>
      <w:r>
        <w:rPr>
          <w:color w:val="5F5F5F"/>
        </w:rPr>
        <w:t>the</w:t>
      </w:r>
      <w:r>
        <w:rPr>
          <w:color w:val="5F5F5F"/>
          <w:spacing w:val="-7"/>
        </w:rPr>
        <w:t> </w:t>
      </w:r>
      <w:r>
        <w:rPr>
          <w:color w:val="5F5F5F"/>
        </w:rPr>
        <w:t>EES scoping requirements.</w:t>
      </w:r>
    </w:p>
    <w:p>
      <w:pPr>
        <w:pStyle w:val="BodyText"/>
        <w:spacing w:line="360" w:lineRule="auto" w:before="126"/>
        <w:ind w:left="113" w:right="417"/>
      </w:pPr>
      <w:r>
        <w:rPr>
          <w:color w:val="585858"/>
        </w:rPr>
        <w:t>Climate change predictions have also been considered in scenario modelling of groundwater (Technical Appendix P: Groundwater) and surface water (Technical Appendix Q: Surface water) conditions, and assessment of bushfire risks (Technical Appendix M: Bushfire). Scientific information on the effects of climate</w:t>
      </w:r>
      <w:r>
        <w:rPr>
          <w:color w:val="585858"/>
          <w:spacing w:val="-3"/>
        </w:rPr>
        <w:t> </w:t>
      </w:r>
      <w:r>
        <w:rPr>
          <w:color w:val="585858"/>
        </w:rPr>
        <w:t>change</w:t>
      </w:r>
      <w:r>
        <w:rPr>
          <w:color w:val="585858"/>
          <w:spacing w:val="-3"/>
        </w:rPr>
        <w:t> </w:t>
      </w:r>
      <w:r>
        <w:rPr>
          <w:color w:val="585858"/>
        </w:rPr>
        <w:t>on</w:t>
      </w:r>
      <w:r>
        <w:rPr>
          <w:color w:val="585858"/>
          <w:spacing w:val="-3"/>
        </w:rPr>
        <w:t> </w:t>
      </w:r>
      <w:r>
        <w:rPr>
          <w:color w:val="585858"/>
        </w:rPr>
        <w:t>ecosystems</w:t>
      </w:r>
      <w:r>
        <w:rPr>
          <w:color w:val="585858"/>
          <w:spacing w:val="-6"/>
        </w:rPr>
        <w:t> </w:t>
      </w:r>
      <w:r>
        <w:rPr>
          <w:color w:val="585858"/>
        </w:rPr>
        <w:t>and</w:t>
      </w:r>
      <w:r>
        <w:rPr>
          <w:color w:val="585858"/>
          <w:spacing w:val="-3"/>
        </w:rPr>
        <w:t> </w:t>
      </w:r>
      <w:r>
        <w:rPr>
          <w:color w:val="585858"/>
        </w:rPr>
        <w:t>listed</w:t>
      </w:r>
      <w:r>
        <w:rPr>
          <w:color w:val="585858"/>
          <w:spacing w:val="-3"/>
        </w:rPr>
        <w:t> </w:t>
      </w:r>
      <w:r>
        <w:rPr>
          <w:color w:val="585858"/>
        </w:rPr>
        <w:t>species</w:t>
      </w:r>
      <w:r>
        <w:rPr>
          <w:color w:val="585858"/>
          <w:spacing w:val="-1"/>
        </w:rPr>
        <w:t> </w:t>
      </w:r>
      <w:r>
        <w:rPr>
          <w:color w:val="585858"/>
        </w:rPr>
        <w:t>that</w:t>
      </w:r>
      <w:r>
        <w:rPr>
          <w:color w:val="585858"/>
          <w:spacing w:val="-5"/>
        </w:rPr>
        <w:t> </w:t>
      </w:r>
      <w:r>
        <w:rPr>
          <w:color w:val="585858"/>
        </w:rPr>
        <w:t>was</w:t>
      </w:r>
      <w:r>
        <w:rPr>
          <w:color w:val="585858"/>
          <w:spacing w:val="-1"/>
        </w:rPr>
        <w:t> </w:t>
      </w:r>
      <w:r>
        <w:rPr>
          <w:color w:val="585858"/>
        </w:rPr>
        <w:t>available</w:t>
      </w:r>
      <w:r>
        <w:rPr>
          <w:color w:val="585858"/>
          <w:spacing w:val="-3"/>
        </w:rPr>
        <w:t> </w:t>
      </w:r>
      <w:r>
        <w:rPr>
          <w:color w:val="585858"/>
        </w:rPr>
        <w:t>has</w:t>
      </w:r>
      <w:r>
        <w:rPr>
          <w:color w:val="585858"/>
          <w:spacing w:val="-1"/>
        </w:rPr>
        <w:t> </w:t>
      </w:r>
      <w:r>
        <w:rPr>
          <w:color w:val="585858"/>
        </w:rPr>
        <w:t>also</w:t>
      </w:r>
      <w:r>
        <w:rPr>
          <w:color w:val="585858"/>
          <w:spacing w:val="-3"/>
        </w:rPr>
        <w:t> </w:t>
      </w:r>
      <w:r>
        <w:rPr>
          <w:color w:val="585858"/>
        </w:rPr>
        <w:t>been</w:t>
      </w:r>
      <w:r>
        <w:rPr>
          <w:color w:val="585858"/>
          <w:spacing w:val="-3"/>
        </w:rPr>
        <w:t> </w:t>
      </w:r>
      <w:r>
        <w:rPr>
          <w:color w:val="585858"/>
        </w:rPr>
        <w:t>considered</w:t>
      </w:r>
      <w:r>
        <w:rPr>
          <w:color w:val="585858"/>
          <w:spacing w:val="-3"/>
        </w:rPr>
        <w:t> </w:t>
      </w:r>
      <w:r>
        <w:rPr>
          <w:color w:val="585858"/>
        </w:rPr>
        <w:t>in</w:t>
      </w:r>
      <w:r>
        <w:rPr>
          <w:color w:val="585858"/>
          <w:spacing w:val="-3"/>
        </w:rPr>
        <w:t> </w:t>
      </w:r>
      <w:r>
        <w:rPr>
          <w:color w:val="585858"/>
        </w:rPr>
        <w:t>Technical Appendix V: Terrestrial ecology and Technical Appendix H: Marine ecology and resource use.</w:t>
      </w:r>
    </w:p>
    <w:p>
      <w:pPr>
        <w:spacing w:after="0" w:line="360" w:lineRule="auto"/>
        <w:sectPr>
          <w:pgSz w:w="11910" w:h="16840"/>
          <w:pgMar w:header="467" w:footer="612" w:top="1500" w:bottom="800" w:left="1020" w:right="820"/>
        </w:sectPr>
      </w:pPr>
    </w:p>
    <w:p>
      <w:pPr>
        <w:pStyle w:val="Heading2"/>
        <w:numPr>
          <w:ilvl w:val="2"/>
          <w:numId w:val="1"/>
        </w:numPr>
        <w:tabs>
          <w:tab w:pos="1245" w:val="left" w:leader="none"/>
        </w:tabs>
        <w:spacing w:line="240" w:lineRule="auto" w:before="92" w:after="0"/>
        <w:ind w:left="1245" w:right="0" w:hanging="1133"/>
        <w:jc w:val="left"/>
      </w:pPr>
      <w:bookmarkStart w:name="9.2.1 Method" w:id="16"/>
      <w:bookmarkEnd w:id="16"/>
      <w:r>
        <w:rPr>
          <w:color w:val="18314A"/>
          <w:spacing w:val="-2"/>
        </w:rPr>
        <w:t>M</w:t>
      </w:r>
      <w:r>
        <w:rPr>
          <w:color w:val="18314A"/>
          <w:spacing w:val="-2"/>
        </w:rPr>
        <w:t>ethod</w:t>
      </w:r>
    </w:p>
    <w:p>
      <w:pPr>
        <w:pStyle w:val="BodyText"/>
        <w:spacing w:line="446" w:lineRule="auto" w:before="236"/>
        <w:ind w:left="112" w:right="1768" w:hanging="1"/>
      </w:pPr>
      <w:r>
        <w:rPr>
          <w:color w:val="575757"/>
        </w:rPr>
        <w:t>The</w:t>
      </w:r>
      <w:r>
        <w:rPr>
          <w:color w:val="575757"/>
          <w:spacing w:val="-2"/>
        </w:rPr>
        <w:t> </w:t>
      </w:r>
      <w:r>
        <w:rPr>
          <w:color w:val="575757"/>
        </w:rPr>
        <w:t>key steps</w:t>
      </w:r>
      <w:r>
        <w:rPr>
          <w:color w:val="575757"/>
          <w:spacing w:val="-5"/>
        </w:rPr>
        <w:t> </w:t>
      </w:r>
      <w:r>
        <w:rPr>
          <w:color w:val="575757"/>
        </w:rPr>
        <w:t>taken</w:t>
      </w:r>
      <w:r>
        <w:rPr>
          <w:color w:val="575757"/>
          <w:spacing w:val="-2"/>
        </w:rPr>
        <w:t> </w:t>
      </w:r>
      <w:r>
        <w:rPr>
          <w:color w:val="575757"/>
        </w:rPr>
        <w:t>to</w:t>
      </w:r>
      <w:r>
        <w:rPr>
          <w:color w:val="575757"/>
          <w:spacing w:val="-3"/>
        </w:rPr>
        <w:t> </w:t>
      </w:r>
      <w:r>
        <w:rPr>
          <w:color w:val="575757"/>
        </w:rPr>
        <w:t>assess the</w:t>
      </w:r>
      <w:r>
        <w:rPr>
          <w:color w:val="575757"/>
          <w:spacing w:val="-7"/>
        </w:rPr>
        <w:t> </w:t>
      </w:r>
      <w:r>
        <w:rPr>
          <w:color w:val="575757"/>
        </w:rPr>
        <w:t>climate</w:t>
      </w:r>
      <w:r>
        <w:rPr>
          <w:color w:val="575757"/>
          <w:spacing w:val="-3"/>
        </w:rPr>
        <w:t> </w:t>
      </w:r>
      <w:r>
        <w:rPr>
          <w:color w:val="575757"/>
        </w:rPr>
        <w:t>change</w:t>
      </w:r>
      <w:r>
        <w:rPr>
          <w:color w:val="575757"/>
          <w:spacing w:val="-2"/>
        </w:rPr>
        <w:t> </w:t>
      </w:r>
      <w:r>
        <w:rPr>
          <w:color w:val="575757"/>
        </w:rPr>
        <w:t>factors that</w:t>
      </w:r>
      <w:r>
        <w:rPr>
          <w:color w:val="575757"/>
          <w:spacing w:val="-4"/>
        </w:rPr>
        <w:t> </w:t>
      </w:r>
      <w:r>
        <w:rPr>
          <w:color w:val="575757"/>
        </w:rPr>
        <w:t>could</w:t>
      </w:r>
      <w:r>
        <w:rPr>
          <w:color w:val="575757"/>
          <w:spacing w:val="-2"/>
        </w:rPr>
        <w:t> </w:t>
      </w:r>
      <w:r>
        <w:rPr>
          <w:color w:val="575757"/>
        </w:rPr>
        <w:t>affect</w:t>
      </w:r>
      <w:r>
        <w:rPr>
          <w:color w:val="575757"/>
          <w:spacing w:val="-4"/>
        </w:rPr>
        <w:t> </w:t>
      </w:r>
      <w:r>
        <w:rPr>
          <w:color w:val="575757"/>
        </w:rPr>
        <w:t>the</w:t>
      </w:r>
      <w:r>
        <w:rPr>
          <w:color w:val="575757"/>
          <w:spacing w:val="-2"/>
        </w:rPr>
        <w:t> </w:t>
      </w:r>
      <w:r>
        <w:rPr>
          <w:color w:val="575757"/>
        </w:rPr>
        <w:t>project</w:t>
      </w:r>
      <w:r>
        <w:rPr>
          <w:color w:val="575757"/>
          <w:spacing w:val="-4"/>
        </w:rPr>
        <w:t> </w:t>
      </w:r>
      <w:r>
        <w:rPr>
          <w:color w:val="575757"/>
        </w:rPr>
        <w:t>were: </w:t>
      </w:r>
      <w:r>
        <w:rPr>
          <w:color w:val="575757"/>
          <w:spacing w:val="-2"/>
        </w:rPr>
        <w:drawing>
          <wp:inline distT="0" distB="0" distL="0" distR="0">
            <wp:extent cx="106679" cy="97790"/>
            <wp:effectExtent l="0" t="0" r="0" b="0"/>
            <wp:docPr id="47" name="Image 47" descr="*"/>
            <wp:cNvGraphicFramePr>
              <a:graphicFrameLocks/>
            </wp:cNvGraphicFramePr>
            <a:graphic>
              <a:graphicData uri="http://schemas.openxmlformats.org/drawingml/2006/picture">
                <pic:pic>
                  <pic:nvPicPr>
                    <pic:cNvPr id="47" name="Image 47" descr="*"/>
                    <pic:cNvPicPr/>
                  </pic:nvPicPr>
                  <pic:blipFill>
                    <a:blip r:embed="rId7" cstate="print"/>
                    <a:stretch>
                      <a:fillRect/>
                    </a:stretch>
                  </pic:blipFill>
                  <pic:spPr>
                    <a:xfrm>
                      <a:off x="0" y="0"/>
                      <a:ext cx="106679" cy="97790"/>
                    </a:xfrm>
                    <a:prstGeom prst="rect">
                      <a:avLst/>
                    </a:prstGeom>
                  </pic:spPr>
                </pic:pic>
              </a:graphicData>
            </a:graphic>
          </wp:inline>
        </w:drawing>
      </w:r>
      <w:r>
        <w:rPr>
          <w:color w:val="575757"/>
          <w:spacing w:val="-2"/>
        </w:rPr>
      </w:r>
      <w:r>
        <w:rPr>
          <w:rFonts w:ascii="Times New Roman"/>
          <w:color w:val="575757"/>
          <w:spacing w:val="80"/>
          <w:w w:val="150"/>
        </w:rPr>
        <w:t> </w:t>
      </w:r>
      <w:r>
        <w:rPr>
          <w:color w:val="5F5F5F"/>
        </w:rPr>
        <w:t>Considering the climate factors of the broader region where the project is located.</w:t>
      </w:r>
    </w:p>
    <w:p>
      <w:pPr>
        <w:pStyle w:val="BodyText"/>
        <w:spacing w:line="360" w:lineRule="auto" w:before="38"/>
        <w:ind w:left="472" w:right="311" w:hanging="360"/>
      </w:pPr>
      <w:r>
        <w:rPr/>
        <w:drawing>
          <wp:inline distT="0" distB="0" distL="0" distR="0">
            <wp:extent cx="106679" cy="97154"/>
            <wp:effectExtent l="0" t="0" r="0" b="0"/>
            <wp:docPr id="48" name="Image 48" descr="*"/>
            <wp:cNvGraphicFramePr>
              <a:graphicFrameLocks/>
            </wp:cNvGraphicFramePr>
            <a:graphic>
              <a:graphicData uri="http://schemas.openxmlformats.org/drawingml/2006/picture">
                <pic:pic>
                  <pic:nvPicPr>
                    <pic:cNvPr id="48" name="Image 48"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w w:val="150"/>
        </w:rPr>
        <w:t> </w:t>
      </w:r>
      <w:r>
        <w:rPr>
          <w:color w:val="5F5F5F"/>
        </w:rPr>
        <w:t>Conducting</w:t>
      </w:r>
      <w:r>
        <w:rPr>
          <w:color w:val="5F5F5F"/>
          <w:spacing w:val="-3"/>
        </w:rPr>
        <w:t> </w:t>
      </w:r>
      <w:r>
        <w:rPr>
          <w:color w:val="5F5F5F"/>
        </w:rPr>
        <w:t>a</w:t>
      </w:r>
      <w:r>
        <w:rPr>
          <w:color w:val="5F5F5F"/>
          <w:spacing w:val="-3"/>
        </w:rPr>
        <w:t> </w:t>
      </w:r>
      <w:r>
        <w:rPr>
          <w:color w:val="5F5F5F"/>
        </w:rPr>
        <w:t>desktop</w:t>
      </w:r>
      <w:r>
        <w:rPr>
          <w:color w:val="5F5F5F"/>
          <w:spacing w:val="-3"/>
        </w:rPr>
        <w:t> </w:t>
      </w:r>
      <w:r>
        <w:rPr>
          <w:color w:val="5F5F5F"/>
        </w:rPr>
        <w:t>review</w:t>
      </w:r>
      <w:r>
        <w:rPr>
          <w:color w:val="5F5F5F"/>
          <w:spacing w:val="-3"/>
        </w:rPr>
        <w:t> </w:t>
      </w:r>
      <w:r>
        <w:rPr>
          <w:color w:val="5F5F5F"/>
        </w:rPr>
        <w:t>of</w:t>
      </w:r>
      <w:r>
        <w:rPr>
          <w:color w:val="5F5F5F"/>
          <w:spacing w:val="-1"/>
        </w:rPr>
        <w:t> </w:t>
      </w:r>
      <w:r>
        <w:rPr>
          <w:color w:val="5F5F5F"/>
        </w:rPr>
        <w:t>existing</w:t>
      </w:r>
      <w:r>
        <w:rPr>
          <w:color w:val="5F5F5F"/>
          <w:spacing w:val="-3"/>
        </w:rPr>
        <w:t> </w:t>
      </w:r>
      <w:r>
        <w:rPr>
          <w:color w:val="5F5F5F"/>
        </w:rPr>
        <w:t>climate</w:t>
      </w:r>
      <w:r>
        <w:rPr>
          <w:color w:val="5F5F5F"/>
          <w:spacing w:val="-3"/>
        </w:rPr>
        <w:t> </w:t>
      </w:r>
      <w:r>
        <w:rPr>
          <w:color w:val="5F5F5F"/>
        </w:rPr>
        <w:t>conditions</w:t>
      </w:r>
      <w:r>
        <w:rPr>
          <w:color w:val="5F5F5F"/>
          <w:spacing w:val="-2"/>
        </w:rPr>
        <w:t> </w:t>
      </w:r>
      <w:r>
        <w:rPr>
          <w:color w:val="5F5F5F"/>
        </w:rPr>
        <w:t>including</w:t>
      </w:r>
      <w:r>
        <w:rPr>
          <w:color w:val="5F5F5F"/>
          <w:spacing w:val="-3"/>
        </w:rPr>
        <w:t> </w:t>
      </w:r>
      <w:r>
        <w:rPr>
          <w:color w:val="5F5F5F"/>
        </w:rPr>
        <w:t>temperature, humidity,</w:t>
      </w:r>
      <w:r>
        <w:rPr>
          <w:color w:val="5F5F5F"/>
          <w:spacing w:val="-1"/>
        </w:rPr>
        <w:t> </w:t>
      </w:r>
      <w:r>
        <w:rPr>
          <w:color w:val="5F5F5F"/>
        </w:rPr>
        <w:t>rainfall, wind speed, bushfire history, soil parameters and sea</w:t>
      </w:r>
      <w:r>
        <w:rPr>
          <w:color w:val="5F5F5F"/>
          <w:spacing w:val="-2"/>
        </w:rPr>
        <w:t> </w:t>
      </w:r>
      <w:r>
        <w:rPr>
          <w:color w:val="5F5F5F"/>
        </w:rPr>
        <w:t>conditions. The assessment included review of historic databases and data from relevant Bureau of Meteorology (BoM) monitoring sites in Tasmania and </w:t>
      </w:r>
      <w:r>
        <w:rPr>
          <w:color w:val="5F5F5F"/>
          <w:spacing w:val="-2"/>
        </w:rPr>
        <w:t>Victoria.</w:t>
      </w:r>
    </w:p>
    <w:p>
      <w:pPr>
        <w:pStyle w:val="BodyText"/>
        <w:spacing w:line="360" w:lineRule="auto" w:before="117"/>
        <w:ind w:left="472" w:right="340" w:hanging="360"/>
      </w:pPr>
      <w:r>
        <w:rPr/>
        <w:drawing>
          <wp:inline distT="0" distB="0" distL="0" distR="0">
            <wp:extent cx="106679" cy="97790"/>
            <wp:effectExtent l="0" t="0" r="0" b="0"/>
            <wp:docPr id="49" name="Image 49" descr="*"/>
            <wp:cNvGraphicFramePr>
              <a:graphicFrameLocks/>
            </wp:cNvGraphicFramePr>
            <a:graphic>
              <a:graphicData uri="http://schemas.openxmlformats.org/drawingml/2006/picture">
                <pic:pic>
                  <pic:nvPicPr>
                    <pic:cNvPr id="49" name="Image 49" descr="*"/>
                    <pic:cNvPicPr/>
                  </pic:nvPicPr>
                  <pic:blipFill>
                    <a:blip r:embed="rId7" cstate="print"/>
                    <a:stretch>
                      <a:fillRect/>
                    </a:stretch>
                  </pic:blipFill>
                  <pic:spPr>
                    <a:xfrm>
                      <a:off x="0" y="0"/>
                      <a:ext cx="106679" cy="97790"/>
                    </a:xfrm>
                    <a:prstGeom prst="rect">
                      <a:avLst/>
                    </a:prstGeom>
                  </pic:spPr>
                </pic:pic>
              </a:graphicData>
            </a:graphic>
          </wp:inline>
        </w:drawing>
      </w:r>
      <w:r>
        <w:rPr/>
      </w:r>
      <w:r>
        <w:rPr>
          <w:rFonts w:ascii="Times New Roman"/>
          <w:spacing w:val="40"/>
        </w:rPr>
        <w:t>  </w:t>
      </w:r>
      <w:r>
        <w:rPr>
          <w:color w:val="5F5F5F"/>
        </w:rPr>
        <w:t>Reviewing climate projections for Tasmania and Victoria using datasets from the previous Coupled</w:t>
      </w:r>
      <w:r>
        <w:rPr>
          <w:color w:val="5F5F5F"/>
          <w:spacing w:val="40"/>
        </w:rPr>
        <w:t> </w:t>
      </w:r>
      <w:r>
        <w:rPr>
          <w:color w:val="5F5F5F"/>
        </w:rPr>
        <w:t>Model Intercomparison Project Phase 5 (CMIP5) models and the current Coupled Model</w:t>
      </w:r>
      <w:r>
        <w:rPr>
          <w:color w:val="5F5F5F"/>
          <w:spacing w:val="40"/>
        </w:rPr>
        <w:t> </w:t>
      </w:r>
      <w:r>
        <w:rPr>
          <w:color w:val="5F5F5F"/>
        </w:rPr>
        <w:t>Intercomparison</w:t>
      </w:r>
      <w:r>
        <w:rPr>
          <w:color w:val="5F5F5F"/>
          <w:spacing w:val="-3"/>
        </w:rPr>
        <w:t> </w:t>
      </w:r>
      <w:r>
        <w:rPr>
          <w:color w:val="5F5F5F"/>
        </w:rPr>
        <w:t>Project</w:t>
      </w:r>
      <w:r>
        <w:rPr>
          <w:color w:val="5F5F5F"/>
          <w:spacing w:val="-5"/>
        </w:rPr>
        <w:t> </w:t>
      </w:r>
      <w:r>
        <w:rPr>
          <w:color w:val="5F5F5F"/>
        </w:rPr>
        <w:t>Phase</w:t>
      </w:r>
      <w:r>
        <w:rPr>
          <w:color w:val="5F5F5F"/>
          <w:spacing w:val="-3"/>
        </w:rPr>
        <w:t> </w:t>
      </w:r>
      <w:r>
        <w:rPr>
          <w:color w:val="5F5F5F"/>
        </w:rPr>
        <w:t>6</w:t>
      </w:r>
      <w:r>
        <w:rPr>
          <w:color w:val="5F5F5F"/>
          <w:spacing w:val="-3"/>
        </w:rPr>
        <w:t> </w:t>
      </w:r>
      <w:r>
        <w:rPr>
          <w:color w:val="5F5F5F"/>
        </w:rPr>
        <w:t>(CMIP6)</w:t>
      </w:r>
      <w:r>
        <w:rPr>
          <w:color w:val="5F5F5F"/>
          <w:spacing w:val="-6"/>
        </w:rPr>
        <w:t> </w:t>
      </w:r>
      <w:r>
        <w:rPr>
          <w:color w:val="5F5F5F"/>
        </w:rPr>
        <w:t>models</w:t>
      </w:r>
      <w:r>
        <w:rPr>
          <w:color w:val="5F5F5F"/>
          <w:spacing w:val="-1"/>
        </w:rPr>
        <w:t> </w:t>
      </w:r>
      <w:r>
        <w:rPr>
          <w:color w:val="5F5F5F"/>
        </w:rPr>
        <w:t>to</w:t>
      </w:r>
      <w:r>
        <w:rPr>
          <w:color w:val="5F5F5F"/>
          <w:spacing w:val="-3"/>
        </w:rPr>
        <w:t> </w:t>
      </w:r>
      <w:r>
        <w:rPr>
          <w:color w:val="5F5F5F"/>
        </w:rPr>
        <w:t>consider</w:t>
      </w:r>
      <w:r>
        <w:rPr>
          <w:color w:val="5F5F5F"/>
          <w:spacing w:val="-1"/>
        </w:rPr>
        <w:t> </w:t>
      </w:r>
      <w:r>
        <w:rPr>
          <w:color w:val="5F5F5F"/>
        </w:rPr>
        <w:t>future</w:t>
      </w:r>
      <w:r>
        <w:rPr>
          <w:color w:val="5F5F5F"/>
          <w:spacing w:val="-3"/>
        </w:rPr>
        <w:t> </w:t>
      </w:r>
      <w:r>
        <w:rPr>
          <w:color w:val="5F5F5F"/>
        </w:rPr>
        <w:t>climate</w:t>
      </w:r>
      <w:r>
        <w:rPr>
          <w:color w:val="5F5F5F"/>
          <w:spacing w:val="-3"/>
        </w:rPr>
        <w:t> </w:t>
      </w:r>
      <w:r>
        <w:rPr>
          <w:color w:val="5F5F5F"/>
        </w:rPr>
        <w:t>scenarios. This</w:t>
      </w:r>
      <w:r>
        <w:rPr>
          <w:color w:val="5F5F5F"/>
          <w:spacing w:val="-6"/>
        </w:rPr>
        <w:t> </w:t>
      </w:r>
      <w:r>
        <w:rPr>
          <w:color w:val="5F5F5F"/>
        </w:rPr>
        <w:t>includes</w:t>
      </w:r>
      <w:r>
        <w:rPr>
          <w:color w:val="5F5F5F"/>
          <w:spacing w:val="-1"/>
        </w:rPr>
        <w:t> </w:t>
      </w:r>
      <w:r>
        <w:rPr>
          <w:color w:val="5F5F5F"/>
        </w:rPr>
        <w:t>any updates from the State of the Climate 2020 (CSIRO and BoM 2020) and the Sixth IPCC Assessment Report (AR6) (IPCC 2021).</w:t>
      </w:r>
    </w:p>
    <w:p>
      <w:pPr>
        <w:pStyle w:val="BodyText"/>
        <w:spacing w:line="355" w:lineRule="auto" w:before="123"/>
        <w:ind w:left="472" w:right="417" w:hanging="360"/>
      </w:pPr>
      <w:r>
        <w:rPr/>
        <w:drawing>
          <wp:inline distT="0" distB="0" distL="0" distR="0">
            <wp:extent cx="106679" cy="97789"/>
            <wp:effectExtent l="0" t="0" r="0" b="0"/>
            <wp:docPr id="50" name="Image 50" descr="*"/>
            <wp:cNvGraphicFramePr>
              <a:graphicFrameLocks/>
            </wp:cNvGraphicFramePr>
            <a:graphic>
              <a:graphicData uri="http://schemas.openxmlformats.org/drawingml/2006/picture">
                <pic:pic>
                  <pic:nvPicPr>
                    <pic:cNvPr id="50" name="Image 50" descr="*"/>
                    <pic:cNvPicPr/>
                  </pic:nvPicPr>
                  <pic:blipFill>
                    <a:blip r:embed="rId7" cstate="print"/>
                    <a:stretch>
                      <a:fillRect/>
                    </a:stretch>
                  </pic:blipFill>
                  <pic:spPr>
                    <a:xfrm>
                      <a:off x="0" y="0"/>
                      <a:ext cx="106679" cy="97789"/>
                    </a:xfrm>
                    <a:prstGeom prst="rect">
                      <a:avLst/>
                    </a:prstGeom>
                  </pic:spPr>
                </pic:pic>
              </a:graphicData>
            </a:graphic>
          </wp:inline>
        </w:drawing>
      </w:r>
      <w:r>
        <w:rPr/>
      </w:r>
      <w:r>
        <w:rPr>
          <w:rFonts w:ascii="Times New Roman"/>
          <w:spacing w:val="80"/>
          <w:w w:val="150"/>
        </w:rPr>
        <w:t> </w:t>
      </w:r>
      <w:r>
        <w:rPr>
          <w:color w:val="5F5F5F"/>
        </w:rPr>
        <w:t>Assessing</w:t>
      </w:r>
      <w:r>
        <w:rPr>
          <w:color w:val="5F5F5F"/>
          <w:spacing w:val="-2"/>
        </w:rPr>
        <w:t> </w:t>
      </w:r>
      <w:r>
        <w:rPr>
          <w:color w:val="5F5F5F"/>
        </w:rPr>
        <w:t>potential</w:t>
      </w:r>
      <w:r>
        <w:rPr>
          <w:color w:val="5F5F5F"/>
          <w:spacing w:val="-2"/>
        </w:rPr>
        <w:t> </w:t>
      </w:r>
      <w:r>
        <w:rPr>
          <w:color w:val="5F5F5F"/>
        </w:rPr>
        <w:t>risks</w:t>
      </w:r>
      <w:r>
        <w:rPr>
          <w:color w:val="5F5F5F"/>
          <w:spacing w:val="-6"/>
        </w:rPr>
        <w:t> </w:t>
      </w:r>
      <w:r>
        <w:rPr>
          <w:color w:val="5F5F5F"/>
        </w:rPr>
        <w:t>to</w:t>
      </w:r>
      <w:r>
        <w:rPr>
          <w:color w:val="5F5F5F"/>
          <w:spacing w:val="-2"/>
        </w:rPr>
        <w:t> </w:t>
      </w:r>
      <w:r>
        <w:rPr>
          <w:color w:val="5F5F5F"/>
        </w:rPr>
        <w:t>the</w:t>
      </w:r>
      <w:r>
        <w:rPr>
          <w:color w:val="5F5F5F"/>
          <w:spacing w:val="-2"/>
        </w:rPr>
        <w:t> </w:t>
      </w:r>
      <w:r>
        <w:rPr>
          <w:color w:val="5F5F5F"/>
        </w:rPr>
        <w:t>project</w:t>
      </w:r>
      <w:r>
        <w:rPr>
          <w:color w:val="5F5F5F"/>
          <w:spacing w:val="-4"/>
        </w:rPr>
        <w:t> </w:t>
      </w:r>
      <w:r>
        <w:rPr>
          <w:color w:val="5F5F5F"/>
        </w:rPr>
        <w:t>associated</w:t>
      </w:r>
      <w:r>
        <w:rPr>
          <w:color w:val="5F5F5F"/>
          <w:spacing w:val="-2"/>
        </w:rPr>
        <w:t> </w:t>
      </w:r>
      <w:r>
        <w:rPr>
          <w:color w:val="5F5F5F"/>
        </w:rPr>
        <w:t>with</w:t>
      </w:r>
      <w:r>
        <w:rPr>
          <w:color w:val="5F5F5F"/>
          <w:spacing w:val="-7"/>
        </w:rPr>
        <w:t> </w:t>
      </w:r>
      <w:r>
        <w:rPr>
          <w:color w:val="5F5F5F"/>
        </w:rPr>
        <w:t>climate</w:t>
      </w:r>
      <w:r>
        <w:rPr>
          <w:color w:val="5F5F5F"/>
          <w:spacing w:val="-2"/>
        </w:rPr>
        <w:t> </w:t>
      </w:r>
      <w:r>
        <w:rPr>
          <w:color w:val="5F5F5F"/>
        </w:rPr>
        <w:t>change</w:t>
      </w:r>
      <w:r>
        <w:rPr>
          <w:color w:val="5F5F5F"/>
          <w:spacing w:val="-2"/>
        </w:rPr>
        <w:t> </w:t>
      </w:r>
      <w:r>
        <w:rPr>
          <w:color w:val="5F5F5F"/>
        </w:rPr>
        <w:t>by following</w:t>
      </w:r>
      <w:r>
        <w:rPr>
          <w:color w:val="5F5F5F"/>
          <w:spacing w:val="-2"/>
        </w:rPr>
        <w:t> </w:t>
      </w:r>
      <w:r>
        <w:rPr>
          <w:color w:val="5F5F5F"/>
        </w:rPr>
        <w:t>the</w:t>
      </w:r>
      <w:r>
        <w:rPr>
          <w:color w:val="5F5F5F"/>
          <w:spacing w:val="-2"/>
        </w:rPr>
        <w:t> </w:t>
      </w:r>
      <w:r>
        <w:rPr>
          <w:color w:val="5F5F5F"/>
        </w:rPr>
        <w:t>approach adopted by the Electricity Sector Climate Information (ESCI) project. The approach applies:</w:t>
      </w:r>
    </w:p>
    <w:p>
      <w:pPr>
        <w:pStyle w:val="ListParagraph"/>
        <w:numPr>
          <w:ilvl w:val="3"/>
          <w:numId w:val="1"/>
        </w:numPr>
        <w:tabs>
          <w:tab w:pos="826" w:val="left" w:leader="none"/>
        </w:tabs>
        <w:spacing w:line="240" w:lineRule="auto" w:before="126" w:after="0"/>
        <w:ind w:left="826" w:right="0" w:hanging="359"/>
        <w:jc w:val="left"/>
        <w:rPr>
          <w:rFonts w:ascii="Courier New" w:hAnsi="Courier New"/>
          <w:color w:val="5F5F5F"/>
          <w:sz w:val="20"/>
        </w:rPr>
      </w:pPr>
      <w:r>
        <w:rPr>
          <w:color w:val="5F5F5F"/>
          <w:sz w:val="20"/>
        </w:rPr>
        <w:t>AS/NZS</w:t>
      </w:r>
      <w:r>
        <w:rPr>
          <w:color w:val="5F5F5F"/>
          <w:spacing w:val="-6"/>
          <w:sz w:val="20"/>
        </w:rPr>
        <w:t> </w:t>
      </w:r>
      <w:r>
        <w:rPr>
          <w:color w:val="5F5F5F"/>
          <w:sz w:val="20"/>
        </w:rPr>
        <w:t>ISO</w:t>
      </w:r>
      <w:r>
        <w:rPr>
          <w:color w:val="5F5F5F"/>
          <w:spacing w:val="-10"/>
          <w:sz w:val="20"/>
        </w:rPr>
        <w:t> </w:t>
      </w:r>
      <w:r>
        <w:rPr>
          <w:color w:val="5F5F5F"/>
          <w:sz w:val="20"/>
        </w:rPr>
        <w:t>31000:2018</w:t>
      </w:r>
      <w:r>
        <w:rPr>
          <w:color w:val="5F5F5F"/>
          <w:spacing w:val="-8"/>
          <w:sz w:val="20"/>
        </w:rPr>
        <w:t> </w:t>
      </w:r>
      <w:r>
        <w:rPr>
          <w:color w:val="5F5F5F"/>
          <w:sz w:val="20"/>
        </w:rPr>
        <w:t>Risk</w:t>
      </w:r>
      <w:r>
        <w:rPr>
          <w:color w:val="5F5F5F"/>
          <w:spacing w:val="-5"/>
          <w:sz w:val="20"/>
        </w:rPr>
        <w:t> </w:t>
      </w:r>
      <w:r>
        <w:rPr>
          <w:color w:val="5F5F5F"/>
          <w:spacing w:val="-2"/>
          <w:sz w:val="20"/>
        </w:rPr>
        <w:t>management;</w:t>
      </w:r>
    </w:p>
    <w:p>
      <w:pPr>
        <w:pStyle w:val="ListParagraph"/>
        <w:numPr>
          <w:ilvl w:val="3"/>
          <w:numId w:val="1"/>
        </w:numPr>
        <w:tabs>
          <w:tab w:pos="826" w:val="left" w:leader="none"/>
        </w:tabs>
        <w:spacing w:line="240" w:lineRule="auto" w:before="218" w:after="0"/>
        <w:ind w:left="826" w:right="0" w:hanging="359"/>
        <w:jc w:val="left"/>
        <w:rPr>
          <w:rFonts w:ascii="Courier New" w:hAnsi="Courier New"/>
          <w:color w:val="5F5F5F"/>
          <w:sz w:val="20"/>
        </w:rPr>
      </w:pPr>
      <w:r>
        <w:rPr>
          <w:color w:val="5F5F5F"/>
          <w:sz w:val="20"/>
        </w:rPr>
        <w:t>AS</w:t>
      </w:r>
      <w:r>
        <w:rPr>
          <w:color w:val="5F5F5F"/>
          <w:spacing w:val="-7"/>
          <w:sz w:val="20"/>
        </w:rPr>
        <w:t> </w:t>
      </w:r>
      <w:r>
        <w:rPr>
          <w:color w:val="5F5F5F"/>
          <w:sz w:val="20"/>
        </w:rPr>
        <w:t>5334-2013</w:t>
      </w:r>
      <w:r>
        <w:rPr>
          <w:color w:val="5F5F5F"/>
          <w:spacing w:val="-8"/>
          <w:sz w:val="20"/>
        </w:rPr>
        <w:t> </w:t>
      </w:r>
      <w:r>
        <w:rPr>
          <w:color w:val="5F5F5F"/>
          <w:sz w:val="20"/>
        </w:rPr>
        <w:t>Climate</w:t>
      </w:r>
      <w:r>
        <w:rPr>
          <w:color w:val="5F5F5F"/>
          <w:spacing w:val="-8"/>
          <w:sz w:val="20"/>
        </w:rPr>
        <w:t> </w:t>
      </w:r>
      <w:r>
        <w:rPr>
          <w:color w:val="5F5F5F"/>
          <w:sz w:val="20"/>
        </w:rPr>
        <w:t>change</w:t>
      </w:r>
      <w:r>
        <w:rPr>
          <w:color w:val="5F5F5F"/>
          <w:spacing w:val="-8"/>
          <w:sz w:val="20"/>
        </w:rPr>
        <w:t> </w:t>
      </w:r>
      <w:r>
        <w:rPr>
          <w:color w:val="5F5F5F"/>
          <w:sz w:val="20"/>
        </w:rPr>
        <w:t>adaptation</w:t>
      </w:r>
      <w:r>
        <w:rPr>
          <w:color w:val="5F5F5F"/>
          <w:spacing w:val="-8"/>
          <w:sz w:val="20"/>
        </w:rPr>
        <w:t> </w:t>
      </w:r>
      <w:r>
        <w:rPr>
          <w:color w:val="5F5F5F"/>
          <w:sz w:val="20"/>
        </w:rPr>
        <w:t>for</w:t>
      </w:r>
      <w:r>
        <w:rPr>
          <w:color w:val="5F5F5F"/>
          <w:spacing w:val="-7"/>
          <w:sz w:val="20"/>
        </w:rPr>
        <w:t> </w:t>
      </w:r>
      <w:r>
        <w:rPr>
          <w:color w:val="5F5F5F"/>
          <w:sz w:val="20"/>
        </w:rPr>
        <w:t>settlements</w:t>
      </w:r>
      <w:r>
        <w:rPr>
          <w:color w:val="5F5F5F"/>
          <w:spacing w:val="-6"/>
          <w:sz w:val="20"/>
        </w:rPr>
        <w:t> </w:t>
      </w:r>
      <w:r>
        <w:rPr>
          <w:color w:val="5F5F5F"/>
          <w:sz w:val="20"/>
        </w:rPr>
        <w:t>and</w:t>
      </w:r>
      <w:r>
        <w:rPr>
          <w:color w:val="5F5F5F"/>
          <w:spacing w:val="-8"/>
          <w:sz w:val="20"/>
        </w:rPr>
        <w:t> </w:t>
      </w:r>
      <w:r>
        <w:rPr>
          <w:color w:val="5F5F5F"/>
          <w:sz w:val="20"/>
        </w:rPr>
        <w:t>infrastructure;</w:t>
      </w:r>
      <w:r>
        <w:rPr>
          <w:color w:val="5F5F5F"/>
          <w:spacing w:val="-12"/>
          <w:sz w:val="20"/>
        </w:rPr>
        <w:t> </w:t>
      </w:r>
      <w:r>
        <w:rPr>
          <w:color w:val="5F5F5F"/>
          <w:spacing w:val="-5"/>
          <w:sz w:val="20"/>
        </w:rPr>
        <w:t>and</w:t>
      </w:r>
    </w:p>
    <w:p>
      <w:pPr>
        <w:pStyle w:val="ListParagraph"/>
        <w:numPr>
          <w:ilvl w:val="3"/>
          <w:numId w:val="1"/>
        </w:numPr>
        <w:tabs>
          <w:tab w:pos="827" w:val="left" w:leader="none"/>
        </w:tabs>
        <w:spacing w:line="336" w:lineRule="auto" w:before="218" w:after="0"/>
        <w:ind w:left="827" w:right="350" w:hanging="360"/>
        <w:jc w:val="left"/>
        <w:rPr>
          <w:rFonts w:ascii="Courier New" w:hAnsi="Courier New"/>
          <w:color w:val="5F5F5F"/>
          <w:sz w:val="20"/>
        </w:rPr>
      </w:pPr>
      <w:r>
        <w:rPr>
          <w:color w:val="5F5F5F"/>
          <w:sz w:val="20"/>
        </w:rPr>
        <w:t>Intergovernmental</w:t>
      </w:r>
      <w:r>
        <w:rPr>
          <w:color w:val="5F5F5F"/>
          <w:spacing w:val="-3"/>
          <w:sz w:val="20"/>
        </w:rPr>
        <w:t> </w:t>
      </w:r>
      <w:r>
        <w:rPr>
          <w:color w:val="5F5F5F"/>
          <w:sz w:val="20"/>
        </w:rPr>
        <w:t>Panel</w:t>
      </w:r>
      <w:r>
        <w:rPr>
          <w:color w:val="5F5F5F"/>
          <w:spacing w:val="-3"/>
          <w:sz w:val="20"/>
        </w:rPr>
        <w:t> </w:t>
      </w:r>
      <w:r>
        <w:rPr>
          <w:color w:val="5F5F5F"/>
          <w:sz w:val="20"/>
        </w:rPr>
        <w:t>on</w:t>
      </w:r>
      <w:r>
        <w:rPr>
          <w:color w:val="5F5F5F"/>
          <w:spacing w:val="-3"/>
          <w:sz w:val="20"/>
        </w:rPr>
        <w:t> </w:t>
      </w:r>
      <w:r>
        <w:rPr>
          <w:color w:val="5F5F5F"/>
          <w:sz w:val="20"/>
        </w:rPr>
        <w:t>Climate</w:t>
      </w:r>
      <w:r>
        <w:rPr>
          <w:color w:val="5F5F5F"/>
          <w:spacing w:val="-3"/>
          <w:sz w:val="20"/>
        </w:rPr>
        <w:t> </w:t>
      </w:r>
      <w:r>
        <w:rPr>
          <w:color w:val="5F5F5F"/>
          <w:sz w:val="20"/>
        </w:rPr>
        <w:t>Change</w:t>
      </w:r>
      <w:r>
        <w:rPr>
          <w:color w:val="5F5F5F"/>
          <w:spacing w:val="-3"/>
          <w:sz w:val="20"/>
        </w:rPr>
        <w:t> </w:t>
      </w:r>
      <w:r>
        <w:rPr>
          <w:color w:val="5F5F5F"/>
          <w:sz w:val="20"/>
        </w:rPr>
        <w:t>(IPCC)</w:t>
      </w:r>
      <w:r>
        <w:rPr>
          <w:color w:val="5F5F5F"/>
          <w:spacing w:val="-1"/>
          <w:sz w:val="20"/>
        </w:rPr>
        <w:t> </w:t>
      </w:r>
      <w:r>
        <w:rPr>
          <w:color w:val="5F5F5F"/>
          <w:sz w:val="20"/>
        </w:rPr>
        <w:t>2013</w:t>
      </w:r>
      <w:r>
        <w:rPr>
          <w:color w:val="5F5F5F"/>
          <w:spacing w:val="-3"/>
          <w:sz w:val="20"/>
        </w:rPr>
        <w:t> </w:t>
      </w:r>
      <w:r>
        <w:rPr>
          <w:color w:val="5F5F5F"/>
          <w:sz w:val="20"/>
        </w:rPr>
        <w:t>Managing</w:t>
      </w:r>
      <w:r>
        <w:rPr>
          <w:color w:val="5F5F5F"/>
          <w:spacing w:val="-3"/>
          <w:sz w:val="20"/>
        </w:rPr>
        <w:t> </w:t>
      </w:r>
      <w:r>
        <w:rPr>
          <w:color w:val="5F5F5F"/>
          <w:sz w:val="20"/>
        </w:rPr>
        <w:t>the</w:t>
      </w:r>
      <w:r>
        <w:rPr>
          <w:color w:val="5F5F5F"/>
          <w:spacing w:val="-3"/>
          <w:sz w:val="20"/>
        </w:rPr>
        <w:t> </w:t>
      </w:r>
      <w:r>
        <w:rPr>
          <w:color w:val="5F5F5F"/>
          <w:sz w:val="20"/>
        </w:rPr>
        <w:t>risks</w:t>
      </w:r>
      <w:r>
        <w:rPr>
          <w:color w:val="5F5F5F"/>
          <w:spacing w:val="-1"/>
          <w:sz w:val="20"/>
        </w:rPr>
        <w:t> </w:t>
      </w:r>
      <w:r>
        <w:rPr>
          <w:color w:val="5F5F5F"/>
          <w:sz w:val="20"/>
        </w:rPr>
        <w:t>of</w:t>
      </w:r>
      <w:r>
        <w:rPr>
          <w:color w:val="5F5F5F"/>
          <w:spacing w:val="-5"/>
          <w:sz w:val="20"/>
        </w:rPr>
        <w:t> </w:t>
      </w:r>
      <w:r>
        <w:rPr>
          <w:color w:val="5F5F5F"/>
          <w:sz w:val="20"/>
        </w:rPr>
        <w:t>extreme</w:t>
      </w:r>
      <w:r>
        <w:rPr>
          <w:color w:val="5F5F5F"/>
          <w:spacing w:val="-3"/>
          <w:sz w:val="20"/>
        </w:rPr>
        <w:t> </w:t>
      </w:r>
      <w:r>
        <w:rPr>
          <w:color w:val="5F5F5F"/>
          <w:sz w:val="20"/>
        </w:rPr>
        <w:t>events</w:t>
      </w:r>
      <w:r>
        <w:rPr>
          <w:color w:val="5F5F5F"/>
          <w:spacing w:val="-1"/>
          <w:sz w:val="20"/>
        </w:rPr>
        <w:t> </w:t>
      </w:r>
      <w:r>
        <w:rPr>
          <w:color w:val="5F5F5F"/>
          <w:sz w:val="20"/>
        </w:rPr>
        <w:t>and disasters to advance climate change adaptation.</w:t>
      </w:r>
    </w:p>
    <w:p>
      <w:pPr>
        <w:pStyle w:val="BodyText"/>
        <w:spacing w:line="360" w:lineRule="auto" w:before="150"/>
        <w:ind w:left="472" w:right="417" w:hanging="360"/>
      </w:pPr>
      <w:r>
        <w:rPr/>
        <w:drawing>
          <wp:inline distT="0" distB="0" distL="0" distR="0">
            <wp:extent cx="106679" cy="97789"/>
            <wp:effectExtent l="0" t="0" r="0" b="0"/>
            <wp:docPr id="51" name="Image 51" descr="*"/>
            <wp:cNvGraphicFramePr>
              <a:graphicFrameLocks/>
            </wp:cNvGraphicFramePr>
            <a:graphic>
              <a:graphicData uri="http://schemas.openxmlformats.org/drawingml/2006/picture">
                <pic:pic>
                  <pic:nvPicPr>
                    <pic:cNvPr id="51" name="Image 51" descr="*"/>
                    <pic:cNvPicPr/>
                  </pic:nvPicPr>
                  <pic:blipFill>
                    <a:blip r:embed="rId7" cstate="print"/>
                    <a:stretch>
                      <a:fillRect/>
                    </a:stretch>
                  </pic:blipFill>
                  <pic:spPr>
                    <a:xfrm>
                      <a:off x="0" y="0"/>
                      <a:ext cx="106679" cy="97789"/>
                    </a:xfrm>
                    <a:prstGeom prst="rect">
                      <a:avLst/>
                    </a:prstGeom>
                  </pic:spPr>
                </pic:pic>
              </a:graphicData>
            </a:graphic>
          </wp:inline>
        </w:drawing>
      </w:r>
      <w:r>
        <w:rPr/>
      </w:r>
      <w:r>
        <w:rPr>
          <w:rFonts w:ascii="Times New Roman"/>
          <w:spacing w:val="80"/>
          <w:w w:val="150"/>
        </w:rPr>
        <w:t> </w:t>
      </w:r>
      <w:r>
        <w:rPr>
          <w:color w:val="5F5F5F"/>
        </w:rPr>
        <w:t>Assessment</w:t>
      </w:r>
      <w:r>
        <w:rPr>
          <w:color w:val="5F5F5F"/>
          <w:spacing w:val="-5"/>
        </w:rPr>
        <w:t> </w:t>
      </w:r>
      <w:r>
        <w:rPr>
          <w:color w:val="5F5F5F"/>
        </w:rPr>
        <w:t>of climate</w:t>
      </w:r>
      <w:r>
        <w:rPr>
          <w:color w:val="5F5F5F"/>
          <w:spacing w:val="-8"/>
        </w:rPr>
        <w:t> </w:t>
      </w:r>
      <w:r>
        <w:rPr>
          <w:color w:val="5F5F5F"/>
        </w:rPr>
        <w:t>change</w:t>
      </w:r>
      <w:r>
        <w:rPr>
          <w:color w:val="5F5F5F"/>
          <w:spacing w:val="-3"/>
        </w:rPr>
        <w:t> </w:t>
      </w:r>
      <w:r>
        <w:rPr>
          <w:color w:val="5F5F5F"/>
        </w:rPr>
        <w:t>impacts</w:t>
      </w:r>
      <w:r>
        <w:rPr>
          <w:color w:val="5F5F5F"/>
          <w:spacing w:val="-1"/>
        </w:rPr>
        <w:t> </w:t>
      </w:r>
      <w:r>
        <w:rPr>
          <w:color w:val="5F5F5F"/>
        </w:rPr>
        <w:t>and</w:t>
      </w:r>
      <w:r>
        <w:rPr>
          <w:color w:val="5F5F5F"/>
          <w:spacing w:val="-3"/>
        </w:rPr>
        <w:t> </w:t>
      </w:r>
      <w:r>
        <w:rPr>
          <w:color w:val="5F5F5F"/>
        </w:rPr>
        <w:t>adaption</w:t>
      </w:r>
      <w:r>
        <w:rPr>
          <w:color w:val="5F5F5F"/>
          <w:spacing w:val="-3"/>
        </w:rPr>
        <w:t> </w:t>
      </w:r>
      <w:r>
        <w:rPr>
          <w:color w:val="5F5F5F"/>
        </w:rPr>
        <w:t>techniques</w:t>
      </w:r>
      <w:r>
        <w:rPr>
          <w:color w:val="5F5F5F"/>
          <w:spacing w:val="-1"/>
        </w:rPr>
        <w:t> </w:t>
      </w:r>
      <w:r>
        <w:rPr>
          <w:color w:val="5F5F5F"/>
        </w:rPr>
        <w:t>for</w:t>
      </w:r>
      <w:r>
        <w:rPr>
          <w:color w:val="5F5F5F"/>
          <w:spacing w:val="-1"/>
        </w:rPr>
        <w:t> </w:t>
      </w:r>
      <w:r>
        <w:rPr>
          <w:color w:val="5F5F5F"/>
        </w:rPr>
        <w:t>infrastructure</w:t>
      </w:r>
      <w:r>
        <w:rPr>
          <w:color w:val="5F5F5F"/>
          <w:spacing w:val="-3"/>
        </w:rPr>
        <w:t> </w:t>
      </w:r>
      <w:r>
        <w:rPr>
          <w:color w:val="5F5F5F"/>
        </w:rPr>
        <w:t>developments</w:t>
      </w:r>
      <w:r>
        <w:rPr>
          <w:color w:val="5F5F5F"/>
          <w:spacing w:val="-1"/>
        </w:rPr>
        <w:t> </w:t>
      </w:r>
      <w:r>
        <w:rPr>
          <w:color w:val="5F5F5F"/>
        </w:rPr>
        <w:t>based on climate change adaptation principles.</w:t>
      </w:r>
    </w:p>
    <w:p>
      <w:pPr>
        <w:pStyle w:val="BodyText"/>
        <w:spacing w:line="357" w:lineRule="auto" w:before="121"/>
        <w:ind w:left="472" w:right="311" w:hanging="360"/>
      </w:pPr>
      <w:r>
        <w:rPr/>
        <w:drawing>
          <wp:inline distT="0" distB="0" distL="0" distR="0">
            <wp:extent cx="106679" cy="97775"/>
            <wp:effectExtent l="0" t="0" r="0" b="0"/>
            <wp:docPr id="52" name="Image 52" descr="*"/>
            <wp:cNvGraphicFramePr>
              <a:graphicFrameLocks/>
            </wp:cNvGraphicFramePr>
            <a:graphic>
              <a:graphicData uri="http://schemas.openxmlformats.org/drawingml/2006/picture">
                <pic:pic>
                  <pic:nvPicPr>
                    <pic:cNvPr id="52" name="Image 52" descr="*"/>
                    <pic:cNvPicPr/>
                  </pic:nvPicPr>
                  <pic:blipFill>
                    <a:blip r:embed="rId7" cstate="print"/>
                    <a:stretch>
                      <a:fillRect/>
                    </a:stretch>
                  </pic:blipFill>
                  <pic:spPr>
                    <a:xfrm>
                      <a:off x="0" y="0"/>
                      <a:ext cx="106679" cy="97775"/>
                    </a:xfrm>
                    <a:prstGeom prst="rect">
                      <a:avLst/>
                    </a:prstGeom>
                  </pic:spPr>
                </pic:pic>
              </a:graphicData>
            </a:graphic>
          </wp:inline>
        </w:drawing>
      </w:r>
      <w:r>
        <w:rPr/>
      </w:r>
      <w:r>
        <w:rPr>
          <w:rFonts w:ascii="Times New Roman" w:hAnsi="Times New Roman"/>
          <w:spacing w:val="80"/>
          <w:w w:val="150"/>
        </w:rPr>
        <w:t> </w:t>
      </w:r>
      <w:r>
        <w:rPr>
          <w:color w:val="5F5F5F"/>
        </w:rPr>
        <w:t>Developing EPRs in response to the assessment to set the required environmental outcomes for the project.</w:t>
      </w:r>
      <w:r>
        <w:rPr>
          <w:color w:val="5F5F5F"/>
          <w:spacing w:val="-3"/>
        </w:rPr>
        <w:t> </w:t>
      </w:r>
      <w:r>
        <w:rPr>
          <w:color w:val="5F5F5F"/>
        </w:rPr>
        <w:t>Refer</w:t>
      </w:r>
      <w:r>
        <w:rPr>
          <w:color w:val="5F5F5F"/>
          <w:spacing w:val="-4"/>
        </w:rPr>
        <w:t> </w:t>
      </w:r>
      <w:r>
        <w:rPr>
          <w:color w:val="5F5F5F"/>
        </w:rPr>
        <w:t>to</w:t>
      </w:r>
      <w:r>
        <w:rPr>
          <w:color w:val="5F5F5F"/>
          <w:spacing w:val="-2"/>
        </w:rPr>
        <w:t> </w:t>
      </w:r>
      <w:r>
        <w:rPr>
          <w:color w:val="5F5F5F"/>
        </w:rPr>
        <w:t>Volume</w:t>
      </w:r>
      <w:r>
        <w:rPr>
          <w:color w:val="5F5F5F"/>
          <w:spacing w:val="-1"/>
        </w:rPr>
        <w:t> </w:t>
      </w:r>
      <w:r>
        <w:rPr>
          <w:color w:val="5F5F5F"/>
        </w:rPr>
        <w:t>5,</w:t>
      </w:r>
      <w:r>
        <w:rPr>
          <w:color w:val="5F5F5F"/>
          <w:spacing w:val="-3"/>
        </w:rPr>
        <w:t> </w:t>
      </w:r>
      <w:r>
        <w:rPr>
          <w:color w:val="5F5F5F"/>
        </w:rPr>
        <w:t>Chapter 2</w:t>
      </w:r>
      <w:r>
        <w:rPr>
          <w:color w:val="5F5F5F"/>
          <w:spacing w:val="-1"/>
        </w:rPr>
        <w:t> </w:t>
      </w:r>
      <w:r>
        <w:rPr>
          <w:color w:val="5F5F5F"/>
        </w:rPr>
        <w:t>–</w:t>
      </w:r>
      <w:r>
        <w:rPr>
          <w:color w:val="5F5F5F"/>
          <w:spacing w:val="-7"/>
        </w:rPr>
        <w:t> </w:t>
      </w:r>
      <w:r>
        <w:rPr>
          <w:color w:val="5F5F5F"/>
        </w:rPr>
        <w:t>Environmental</w:t>
      </w:r>
      <w:r>
        <w:rPr>
          <w:color w:val="5F5F5F"/>
          <w:spacing w:val="-7"/>
        </w:rPr>
        <w:t> </w:t>
      </w:r>
      <w:r>
        <w:rPr>
          <w:color w:val="5F5F5F"/>
        </w:rPr>
        <w:t>Management Framework</w:t>
      </w:r>
      <w:r>
        <w:rPr>
          <w:color w:val="5F5F5F"/>
          <w:spacing w:val="-5"/>
        </w:rPr>
        <w:t> </w:t>
      </w:r>
      <w:r>
        <w:rPr>
          <w:color w:val="5F5F5F"/>
        </w:rPr>
        <w:t>for</w:t>
      </w:r>
      <w:r>
        <w:rPr>
          <w:color w:val="5F5F5F"/>
          <w:spacing w:val="-4"/>
        </w:rPr>
        <w:t> </w:t>
      </w:r>
      <w:r>
        <w:rPr>
          <w:color w:val="5F5F5F"/>
        </w:rPr>
        <w:t>the</w:t>
      </w:r>
      <w:r>
        <w:rPr>
          <w:color w:val="5F5F5F"/>
          <w:spacing w:val="-1"/>
        </w:rPr>
        <w:t> </w:t>
      </w:r>
      <w:r>
        <w:rPr>
          <w:color w:val="5F5F5F"/>
        </w:rPr>
        <w:t>complete</w:t>
      </w:r>
      <w:r>
        <w:rPr>
          <w:color w:val="5F5F5F"/>
          <w:spacing w:val="-1"/>
        </w:rPr>
        <w:t> </w:t>
      </w:r>
      <w:r>
        <w:rPr>
          <w:color w:val="5F5F5F"/>
        </w:rPr>
        <w:t>list</w:t>
      </w:r>
      <w:r>
        <w:rPr>
          <w:color w:val="5F5F5F"/>
          <w:spacing w:val="-3"/>
        </w:rPr>
        <w:t> </w:t>
      </w:r>
      <w:r>
        <w:rPr>
          <w:color w:val="5F5F5F"/>
        </w:rPr>
        <w:t>of </w:t>
      </w:r>
      <w:r>
        <w:rPr>
          <w:color w:val="5F5F5F"/>
          <w:spacing w:val="-2"/>
        </w:rPr>
        <w:t>EPRs.</w:t>
      </w:r>
    </w:p>
    <w:p>
      <w:pPr>
        <w:pStyle w:val="BodyText"/>
        <w:spacing w:before="124"/>
        <w:ind w:left="112"/>
      </w:pPr>
      <w:r>
        <w:rPr>
          <w:color w:val="585858"/>
        </w:rPr>
        <w:t>The</w:t>
      </w:r>
      <w:r>
        <w:rPr>
          <w:color w:val="585858"/>
          <w:spacing w:val="-9"/>
        </w:rPr>
        <w:t> </w:t>
      </w:r>
      <w:r>
        <w:rPr>
          <w:color w:val="585858"/>
        </w:rPr>
        <w:t>method</w:t>
      </w:r>
      <w:r>
        <w:rPr>
          <w:color w:val="585858"/>
          <w:spacing w:val="-6"/>
        </w:rPr>
        <w:t> </w:t>
      </w:r>
      <w:r>
        <w:rPr>
          <w:color w:val="585858"/>
        </w:rPr>
        <w:t>is</w:t>
      </w:r>
      <w:r>
        <w:rPr>
          <w:color w:val="585858"/>
          <w:spacing w:val="-9"/>
        </w:rPr>
        <w:t> </w:t>
      </w:r>
      <w:r>
        <w:rPr>
          <w:color w:val="585858"/>
        </w:rPr>
        <w:t>further</w:t>
      </w:r>
      <w:r>
        <w:rPr>
          <w:color w:val="585858"/>
          <w:spacing w:val="-5"/>
        </w:rPr>
        <w:t> </w:t>
      </w:r>
      <w:r>
        <w:rPr>
          <w:color w:val="585858"/>
        </w:rPr>
        <w:t>detailed</w:t>
      </w:r>
      <w:r>
        <w:rPr>
          <w:color w:val="585858"/>
          <w:spacing w:val="-7"/>
        </w:rPr>
        <w:t> </w:t>
      </w:r>
      <w:r>
        <w:rPr>
          <w:color w:val="585858"/>
        </w:rPr>
        <w:t>in</w:t>
      </w:r>
      <w:r>
        <w:rPr>
          <w:color w:val="585858"/>
          <w:spacing w:val="-6"/>
        </w:rPr>
        <w:t> </w:t>
      </w:r>
      <w:r>
        <w:rPr>
          <w:color w:val="585858"/>
        </w:rPr>
        <w:t>Technical</w:t>
      </w:r>
      <w:r>
        <w:rPr>
          <w:color w:val="585858"/>
          <w:spacing w:val="-6"/>
        </w:rPr>
        <w:t> </w:t>
      </w:r>
      <w:r>
        <w:rPr>
          <w:color w:val="585858"/>
        </w:rPr>
        <w:t>Appendix</w:t>
      </w:r>
      <w:r>
        <w:rPr>
          <w:color w:val="585858"/>
          <w:spacing w:val="-4"/>
        </w:rPr>
        <w:t> </w:t>
      </w:r>
      <w:r>
        <w:rPr>
          <w:color w:val="585858"/>
        </w:rPr>
        <w:t>C:</w:t>
      </w:r>
      <w:r>
        <w:rPr>
          <w:color w:val="585858"/>
          <w:spacing w:val="-3"/>
        </w:rPr>
        <w:t> </w:t>
      </w:r>
      <w:r>
        <w:rPr>
          <w:color w:val="585858"/>
        </w:rPr>
        <w:t>Climate</w:t>
      </w:r>
      <w:r>
        <w:rPr>
          <w:color w:val="585858"/>
          <w:spacing w:val="-6"/>
        </w:rPr>
        <w:t> </w:t>
      </w:r>
      <w:r>
        <w:rPr>
          <w:color w:val="585858"/>
          <w:spacing w:val="-2"/>
        </w:rPr>
        <w:t>change.</w:t>
      </w:r>
    </w:p>
    <w:p>
      <w:pPr>
        <w:pStyle w:val="BodyText"/>
      </w:pPr>
    </w:p>
    <w:p>
      <w:pPr>
        <w:pStyle w:val="BodyText"/>
        <w:spacing w:before="15"/>
      </w:pPr>
    </w:p>
    <w:p>
      <w:pPr>
        <w:pStyle w:val="Heading2"/>
        <w:numPr>
          <w:ilvl w:val="2"/>
          <w:numId w:val="1"/>
        </w:numPr>
        <w:tabs>
          <w:tab w:pos="1245" w:val="left" w:leader="none"/>
        </w:tabs>
        <w:spacing w:line="240" w:lineRule="auto" w:before="1" w:after="0"/>
        <w:ind w:left="1245" w:right="0" w:hanging="1133"/>
        <w:jc w:val="left"/>
      </w:pPr>
      <w:bookmarkStart w:name="9.2.2 Legislative context" w:id="17"/>
      <w:bookmarkEnd w:id="17"/>
      <w:r>
        <w:rPr>
          <w:color w:val="18314A"/>
        </w:rPr>
        <w:t>L</w:t>
      </w:r>
      <w:r>
        <w:rPr>
          <w:color w:val="18314A"/>
        </w:rPr>
        <w:t>egislative</w:t>
      </w:r>
      <w:r>
        <w:rPr>
          <w:color w:val="18314A"/>
          <w:spacing w:val="-7"/>
        </w:rPr>
        <w:t> </w:t>
      </w:r>
      <w:r>
        <w:rPr>
          <w:color w:val="18314A"/>
          <w:spacing w:val="-2"/>
        </w:rPr>
        <w:t>context</w:t>
      </w:r>
    </w:p>
    <w:p>
      <w:pPr>
        <w:pStyle w:val="BodyText"/>
        <w:spacing w:line="357" w:lineRule="auto" w:before="241"/>
        <w:ind w:left="113" w:right="361" w:hanging="1"/>
      </w:pPr>
      <w:r>
        <w:rPr>
          <w:color w:val="585858"/>
        </w:rPr>
        <w:t>The key legislation and policies that informed the climate change assessment are outlined in </w:t>
      </w:r>
      <w:hyperlink w:history="true" w:anchor="_bookmark4">
        <w:r>
          <w:rPr>
            <w:color w:val="585858"/>
          </w:rPr>
          <w:t>Table 9-1.</w:t>
        </w:r>
      </w:hyperlink>
      <w:r>
        <w:rPr>
          <w:color w:val="585858"/>
        </w:rPr>
        <w:t> Other</w:t>
      </w:r>
      <w:r>
        <w:rPr>
          <w:color w:val="585858"/>
          <w:spacing w:val="-1"/>
        </w:rPr>
        <w:t> </w:t>
      </w:r>
      <w:r>
        <w:rPr>
          <w:color w:val="585858"/>
        </w:rPr>
        <w:t>legislation</w:t>
      </w:r>
      <w:r>
        <w:rPr>
          <w:color w:val="585858"/>
          <w:spacing w:val="-3"/>
        </w:rPr>
        <w:t> </w:t>
      </w:r>
      <w:r>
        <w:rPr>
          <w:color w:val="585858"/>
        </w:rPr>
        <w:t>that informs</w:t>
      </w:r>
      <w:r>
        <w:rPr>
          <w:color w:val="585858"/>
          <w:spacing w:val="-6"/>
        </w:rPr>
        <w:t> </w:t>
      </w:r>
      <w:r>
        <w:rPr>
          <w:color w:val="585858"/>
        </w:rPr>
        <w:t>the</w:t>
      </w:r>
      <w:r>
        <w:rPr>
          <w:color w:val="585858"/>
          <w:spacing w:val="-3"/>
        </w:rPr>
        <w:t> </w:t>
      </w:r>
      <w:r>
        <w:rPr>
          <w:color w:val="585858"/>
        </w:rPr>
        <w:t>project assessment and</w:t>
      </w:r>
      <w:r>
        <w:rPr>
          <w:color w:val="585858"/>
          <w:spacing w:val="-3"/>
        </w:rPr>
        <w:t> </w:t>
      </w:r>
      <w:r>
        <w:rPr>
          <w:color w:val="585858"/>
        </w:rPr>
        <w:t>approvals</w:t>
      </w:r>
      <w:r>
        <w:rPr>
          <w:color w:val="585858"/>
          <w:spacing w:val="-1"/>
        </w:rPr>
        <w:t> </w:t>
      </w:r>
      <w:r>
        <w:rPr>
          <w:color w:val="585858"/>
        </w:rPr>
        <w:t>are</w:t>
      </w:r>
      <w:r>
        <w:rPr>
          <w:color w:val="585858"/>
          <w:spacing w:val="-3"/>
        </w:rPr>
        <w:t> </w:t>
      </w:r>
      <w:r>
        <w:rPr>
          <w:color w:val="585858"/>
        </w:rPr>
        <w:t>described</w:t>
      </w:r>
      <w:r>
        <w:rPr>
          <w:color w:val="585858"/>
          <w:spacing w:val="-3"/>
        </w:rPr>
        <w:t> </w:t>
      </w:r>
      <w:r>
        <w:rPr>
          <w:color w:val="585858"/>
        </w:rPr>
        <w:t>in</w:t>
      </w:r>
      <w:r>
        <w:rPr>
          <w:color w:val="585858"/>
          <w:spacing w:val="-3"/>
        </w:rPr>
        <w:t> </w:t>
      </w:r>
      <w:r>
        <w:rPr>
          <w:color w:val="585858"/>
        </w:rPr>
        <w:t>Volume</w:t>
      </w:r>
      <w:r>
        <w:rPr>
          <w:color w:val="585858"/>
          <w:spacing w:val="-3"/>
        </w:rPr>
        <w:t> </w:t>
      </w:r>
      <w:r>
        <w:rPr>
          <w:color w:val="585858"/>
        </w:rPr>
        <w:t>1, Chapter</w:t>
      </w:r>
      <w:r>
        <w:rPr>
          <w:color w:val="585858"/>
          <w:spacing w:val="-1"/>
        </w:rPr>
        <w:t> </w:t>
      </w:r>
      <w:r>
        <w:rPr>
          <w:color w:val="585858"/>
        </w:rPr>
        <w:t>4</w:t>
      </w:r>
      <w:r>
        <w:rPr>
          <w:color w:val="585858"/>
          <w:spacing w:val="-8"/>
        </w:rPr>
        <w:t> </w:t>
      </w:r>
      <w:r>
        <w:rPr>
          <w:color w:val="585858"/>
        </w:rPr>
        <w:t>– Legislative framework.</w:t>
      </w:r>
    </w:p>
    <w:p>
      <w:pPr>
        <w:spacing w:after="0" w:line="357" w:lineRule="auto"/>
        <w:sectPr>
          <w:pgSz w:w="11910" w:h="16840"/>
          <w:pgMar w:header="467" w:footer="612" w:top="1500" w:bottom="800" w:left="1020" w:right="820"/>
        </w:sectPr>
      </w:pPr>
    </w:p>
    <w:p>
      <w:pPr>
        <w:pStyle w:val="BodyText"/>
        <w:tabs>
          <w:tab w:pos="1552" w:val="left" w:leader="none"/>
        </w:tabs>
        <w:spacing w:before="170"/>
        <w:ind w:left="112"/>
        <w:rPr>
          <w:rFonts w:ascii="Century Gothic"/>
        </w:rPr>
      </w:pPr>
      <w:bookmarkStart w:name="_bookmark4" w:id="18"/>
      <w:bookmarkEnd w:id="18"/>
      <w:r>
        <w:rPr/>
      </w:r>
      <w:r>
        <w:rPr>
          <w:rFonts w:ascii="Century Gothic"/>
          <w:color w:val="18314A"/>
        </w:rPr>
        <w:t>Table</w:t>
      </w:r>
      <w:r>
        <w:rPr>
          <w:rFonts w:ascii="Century Gothic"/>
          <w:color w:val="18314A"/>
          <w:spacing w:val="-8"/>
        </w:rPr>
        <w:t> </w:t>
      </w:r>
      <w:r>
        <w:rPr>
          <w:rFonts w:ascii="Century Gothic"/>
          <w:color w:val="18314A"/>
        </w:rPr>
        <w:t>9-</w:t>
      </w:r>
      <w:r>
        <w:rPr>
          <w:rFonts w:ascii="Century Gothic"/>
          <w:color w:val="18314A"/>
          <w:spacing w:val="-10"/>
        </w:rPr>
        <w:t>1</w:t>
      </w:r>
      <w:r>
        <w:rPr>
          <w:rFonts w:ascii="Century Gothic"/>
          <w:color w:val="18314A"/>
        </w:rPr>
        <w:tab/>
        <w:t>Key</w:t>
      </w:r>
      <w:r>
        <w:rPr>
          <w:rFonts w:ascii="Century Gothic"/>
          <w:color w:val="18314A"/>
          <w:spacing w:val="-8"/>
        </w:rPr>
        <w:t> </w:t>
      </w:r>
      <w:r>
        <w:rPr>
          <w:rFonts w:ascii="Century Gothic"/>
          <w:color w:val="18314A"/>
        </w:rPr>
        <w:t>legislation</w:t>
      </w:r>
      <w:r>
        <w:rPr>
          <w:rFonts w:ascii="Century Gothic"/>
          <w:color w:val="18314A"/>
          <w:spacing w:val="-8"/>
        </w:rPr>
        <w:t> </w:t>
      </w:r>
      <w:r>
        <w:rPr>
          <w:rFonts w:ascii="Century Gothic"/>
          <w:color w:val="18314A"/>
        </w:rPr>
        <w:t>and</w:t>
      </w:r>
      <w:r>
        <w:rPr>
          <w:rFonts w:ascii="Century Gothic"/>
          <w:color w:val="18314A"/>
          <w:spacing w:val="-4"/>
        </w:rPr>
        <w:t> </w:t>
      </w:r>
      <w:r>
        <w:rPr>
          <w:rFonts w:ascii="Century Gothic"/>
          <w:color w:val="18314A"/>
        </w:rPr>
        <w:t>strategies</w:t>
      </w:r>
      <w:r>
        <w:rPr>
          <w:rFonts w:ascii="Century Gothic"/>
          <w:color w:val="18314A"/>
          <w:spacing w:val="-12"/>
        </w:rPr>
        <w:t> </w:t>
      </w:r>
      <w:r>
        <w:rPr>
          <w:rFonts w:ascii="Century Gothic"/>
          <w:color w:val="18314A"/>
        </w:rPr>
        <w:t>relevant</w:t>
      </w:r>
      <w:r>
        <w:rPr>
          <w:rFonts w:ascii="Century Gothic"/>
          <w:color w:val="18314A"/>
          <w:spacing w:val="-10"/>
        </w:rPr>
        <w:t> </w:t>
      </w:r>
      <w:r>
        <w:rPr>
          <w:rFonts w:ascii="Century Gothic"/>
          <w:color w:val="18314A"/>
        </w:rPr>
        <w:t>to</w:t>
      </w:r>
      <w:r>
        <w:rPr>
          <w:rFonts w:ascii="Century Gothic"/>
          <w:color w:val="18314A"/>
          <w:spacing w:val="-8"/>
        </w:rPr>
        <w:t> </w:t>
      </w:r>
      <w:r>
        <w:rPr>
          <w:rFonts w:ascii="Century Gothic"/>
          <w:color w:val="18314A"/>
        </w:rPr>
        <w:t>the</w:t>
      </w:r>
      <w:r>
        <w:rPr>
          <w:rFonts w:ascii="Century Gothic"/>
          <w:color w:val="18314A"/>
          <w:spacing w:val="-10"/>
        </w:rPr>
        <w:t> </w:t>
      </w:r>
      <w:r>
        <w:rPr>
          <w:rFonts w:ascii="Century Gothic"/>
          <w:color w:val="18314A"/>
        </w:rPr>
        <w:t>climate</w:t>
      </w:r>
      <w:r>
        <w:rPr>
          <w:rFonts w:ascii="Century Gothic"/>
          <w:color w:val="18314A"/>
          <w:spacing w:val="-7"/>
        </w:rPr>
        <w:t> </w:t>
      </w:r>
      <w:r>
        <w:rPr>
          <w:rFonts w:ascii="Century Gothic"/>
          <w:color w:val="18314A"/>
        </w:rPr>
        <w:t>change</w:t>
      </w:r>
      <w:r>
        <w:rPr>
          <w:rFonts w:ascii="Century Gothic"/>
          <w:color w:val="18314A"/>
          <w:spacing w:val="-10"/>
        </w:rPr>
        <w:t> </w:t>
      </w:r>
      <w:r>
        <w:rPr>
          <w:rFonts w:ascii="Century Gothic"/>
          <w:color w:val="18314A"/>
          <w:spacing w:val="-2"/>
        </w:rPr>
        <w:t>assessment</w:t>
      </w:r>
    </w:p>
    <w:p>
      <w:pPr>
        <w:pStyle w:val="BodyText"/>
        <w:spacing w:before="3" w:after="1"/>
        <w:rPr>
          <w:rFonts w:ascii="Century Gothic"/>
          <w:sz w:val="9"/>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3"/>
        <w:gridCol w:w="6835"/>
      </w:tblGrid>
      <w:tr>
        <w:trPr>
          <w:trHeight w:val="470" w:hRule="atLeast"/>
        </w:trPr>
        <w:tc>
          <w:tcPr>
            <w:tcW w:w="2803" w:type="dxa"/>
            <w:shd w:val="clear" w:color="auto" w:fill="133149"/>
          </w:tcPr>
          <w:p>
            <w:pPr>
              <w:pStyle w:val="TableParagraph"/>
              <w:spacing w:before="133"/>
              <w:rPr>
                <w:b/>
                <w:sz w:val="18"/>
              </w:rPr>
            </w:pPr>
            <w:r>
              <w:rPr>
                <w:b/>
                <w:color w:val="FFFFFF"/>
                <w:spacing w:val="-4"/>
                <w:sz w:val="18"/>
              </w:rPr>
              <w:t>Name</w:t>
            </w:r>
          </w:p>
        </w:tc>
        <w:tc>
          <w:tcPr>
            <w:tcW w:w="6835" w:type="dxa"/>
            <w:shd w:val="clear" w:color="auto" w:fill="133149"/>
          </w:tcPr>
          <w:p>
            <w:pPr>
              <w:pStyle w:val="TableParagraph"/>
              <w:spacing w:before="133"/>
              <w:ind w:left="139"/>
              <w:rPr>
                <w:b/>
                <w:sz w:val="18"/>
              </w:rPr>
            </w:pPr>
            <w:r>
              <w:rPr>
                <w:b/>
                <w:color w:val="FFFFFF"/>
                <w:sz w:val="18"/>
              </w:rPr>
              <w:t>Relevance</w:t>
            </w:r>
            <w:r>
              <w:rPr>
                <w:b/>
                <w:color w:val="FFFFFF"/>
                <w:spacing w:val="-7"/>
                <w:sz w:val="18"/>
              </w:rPr>
              <w:t> </w:t>
            </w:r>
            <w:r>
              <w:rPr>
                <w:b/>
                <w:color w:val="FFFFFF"/>
                <w:sz w:val="18"/>
              </w:rPr>
              <w:t>to</w:t>
            </w:r>
            <w:r>
              <w:rPr>
                <w:b/>
                <w:color w:val="FFFFFF"/>
                <w:spacing w:val="-2"/>
                <w:sz w:val="18"/>
              </w:rPr>
              <w:t> </w:t>
            </w:r>
            <w:r>
              <w:rPr>
                <w:b/>
                <w:color w:val="FFFFFF"/>
                <w:sz w:val="18"/>
              </w:rPr>
              <w:t>the</w:t>
            </w:r>
            <w:r>
              <w:rPr>
                <w:b/>
                <w:color w:val="FFFFFF"/>
                <w:spacing w:val="-2"/>
                <w:sz w:val="18"/>
              </w:rPr>
              <w:t> assessment</w:t>
            </w:r>
          </w:p>
        </w:tc>
      </w:tr>
      <w:tr>
        <w:trPr>
          <w:trHeight w:val="1060" w:hRule="atLeast"/>
        </w:trPr>
        <w:tc>
          <w:tcPr>
            <w:tcW w:w="2803" w:type="dxa"/>
            <w:shd w:val="clear" w:color="auto" w:fill="D3E6F4"/>
          </w:tcPr>
          <w:p>
            <w:pPr>
              <w:pStyle w:val="TableParagraph"/>
              <w:spacing w:line="207" w:lineRule="exact" w:before="114"/>
              <w:rPr>
                <w:i/>
                <w:sz w:val="18"/>
              </w:rPr>
            </w:pPr>
            <w:r>
              <w:rPr>
                <w:i/>
                <w:color w:val="5F5F5F"/>
                <w:sz w:val="18"/>
              </w:rPr>
              <w:t>Climate</w:t>
            </w:r>
            <w:r>
              <w:rPr>
                <w:i/>
                <w:color w:val="5F5F5F"/>
                <w:spacing w:val="-2"/>
                <w:sz w:val="18"/>
              </w:rPr>
              <w:t> </w:t>
            </w:r>
            <w:r>
              <w:rPr>
                <w:i/>
                <w:color w:val="5F5F5F"/>
                <w:sz w:val="18"/>
              </w:rPr>
              <w:t>Change</w:t>
            </w:r>
            <w:r>
              <w:rPr>
                <w:i/>
                <w:color w:val="5F5F5F"/>
                <w:spacing w:val="-6"/>
                <w:sz w:val="18"/>
              </w:rPr>
              <w:t> </w:t>
            </w:r>
            <w:r>
              <w:rPr>
                <w:i/>
                <w:color w:val="5F5F5F"/>
                <w:sz w:val="18"/>
              </w:rPr>
              <w:t>Act</w:t>
            </w:r>
            <w:r>
              <w:rPr>
                <w:i/>
                <w:color w:val="5F5F5F"/>
                <w:spacing w:val="1"/>
                <w:sz w:val="18"/>
              </w:rPr>
              <w:t> </w:t>
            </w:r>
            <w:r>
              <w:rPr>
                <w:i/>
                <w:color w:val="5F5F5F"/>
                <w:spacing w:val="-4"/>
                <w:sz w:val="18"/>
              </w:rPr>
              <w:t>2022</w:t>
            </w:r>
          </w:p>
          <w:p>
            <w:pPr>
              <w:pStyle w:val="TableParagraph"/>
              <w:spacing w:line="207" w:lineRule="exact" w:before="0"/>
              <w:rPr>
                <w:sz w:val="18"/>
              </w:rPr>
            </w:pPr>
            <w:r>
              <w:rPr>
                <w:color w:val="5F5F5F"/>
                <w:spacing w:val="-2"/>
                <w:sz w:val="18"/>
              </w:rPr>
              <w:t>(Cwlth)</w:t>
            </w:r>
          </w:p>
        </w:tc>
        <w:tc>
          <w:tcPr>
            <w:tcW w:w="6835" w:type="dxa"/>
            <w:shd w:val="clear" w:color="auto" w:fill="D3E6F4"/>
          </w:tcPr>
          <w:p>
            <w:pPr>
              <w:pStyle w:val="TableParagraph"/>
              <w:spacing w:before="114"/>
              <w:ind w:left="139" w:right="181"/>
              <w:rPr>
                <w:sz w:val="18"/>
              </w:rPr>
            </w:pPr>
            <w:r>
              <w:rPr>
                <w:color w:val="5F5F5F"/>
                <w:sz w:val="18"/>
              </w:rPr>
              <w:t>The Act does not impose direct obligations on companies, but signals sector- based reforms to achieve greenhouse gas emissions reductions to achieve Australia’s 2030</w:t>
            </w:r>
            <w:r>
              <w:rPr>
                <w:color w:val="5F5F5F"/>
                <w:spacing w:val="-5"/>
                <w:sz w:val="18"/>
              </w:rPr>
              <w:t> </w:t>
            </w:r>
            <w:r>
              <w:rPr>
                <w:color w:val="5F5F5F"/>
                <w:sz w:val="18"/>
              </w:rPr>
              <w:t>and</w:t>
            </w:r>
            <w:r>
              <w:rPr>
                <w:color w:val="5F5F5F"/>
                <w:spacing w:val="-5"/>
                <w:sz w:val="18"/>
              </w:rPr>
              <w:t> </w:t>
            </w:r>
            <w:r>
              <w:rPr>
                <w:color w:val="5F5F5F"/>
                <w:sz w:val="18"/>
              </w:rPr>
              <w:t>2050</w:t>
            </w:r>
            <w:r>
              <w:rPr>
                <w:color w:val="5F5F5F"/>
                <w:spacing w:val="-6"/>
                <w:sz w:val="18"/>
              </w:rPr>
              <w:t> </w:t>
            </w:r>
            <w:r>
              <w:rPr>
                <w:color w:val="5F5F5F"/>
                <w:sz w:val="18"/>
              </w:rPr>
              <w:t>greenhouse</w:t>
            </w:r>
            <w:r>
              <w:rPr>
                <w:color w:val="5F5F5F"/>
                <w:spacing w:val="-5"/>
                <w:sz w:val="18"/>
              </w:rPr>
              <w:t> </w:t>
            </w:r>
            <w:r>
              <w:rPr>
                <w:color w:val="5F5F5F"/>
                <w:sz w:val="18"/>
              </w:rPr>
              <w:t>gas</w:t>
            </w:r>
            <w:r>
              <w:rPr>
                <w:color w:val="5F5F5F"/>
                <w:spacing w:val="-5"/>
                <w:sz w:val="18"/>
              </w:rPr>
              <w:t> </w:t>
            </w:r>
            <w:r>
              <w:rPr>
                <w:color w:val="5F5F5F"/>
                <w:sz w:val="18"/>
              </w:rPr>
              <w:t>emissions</w:t>
            </w:r>
            <w:r>
              <w:rPr>
                <w:color w:val="5F5F5F"/>
                <w:spacing w:val="-4"/>
                <w:sz w:val="18"/>
              </w:rPr>
              <w:t> </w:t>
            </w:r>
            <w:r>
              <w:rPr>
                <w:color w:val="5F5F5F"/>
                <w:sz w:val="18"/>
              </w:rPr>
              <w:t>reduction targets</w:t>
            </w:r>
            <w:r>
              <w:rPr>
                <w:color w:val="5F5F5F"/>
                <w:spacing w:val="-5"/>
                <w:sz w:val="18"/>
              </w:rPr>
              <w:t> </w:t>
            </w:r>
            <w:r>
              <w:rPr>
                <w:color w:val="5F5F5F"/>
                <w:sz w:val="18"/>
              </w:rPr>
              <w:t>under</w:t>
            </w:r>
            <w:r>
              <w:rPr>
                <w:color w:val="5F5F5F"/>
                <w:spacing w:val="-3"/>
                <w:sz w:val="18"/>
              </w:rPr>
              <w:t> </w:t>
            </w:r>
            <w:r>
              <w:rPr>
                <w:color w:val="5F5F5F"/>
                <w:sz w:val="18"/>
              </w:rPr>
              <w:t>the Paris Agreement.</w:t>
            </w:r>
          </w:p>
        </w:tc>
      </w:tr>
      <w:tr>
        <w:trPr>
          <w:trHeight w:val="839" w:hRule="atLeast"/>
        </w:trPr>
        <w:tc>
          <w:tcPr>
            <w:tcW w:w="2803" w:type="dxa"/>
          </w:tcPr>
          <w:p>
            <w:pPr>
              <w:pStyle w:val="TableParagraph"/>
              <w:rPr>
                <w:sz w:val="18"/>
              </w:rPr>
            </w:pPr>
            <w:r>
              <w:rPr>
                <w:color w:val="5F5F5F"/>
                <w:sz w:val="18"/>
              </w:rPr>
              <w:t>National</w:t>
            </w:r>
            <w:r>
              <w:rPr>
                <w:color w:val="5F5F5F"/>
                <w:spacing w:val="-13"/>
                <w:sz w:val="18"/>
              </w:rPr>
              <w:t> </w:t>
            </w:r>
            <w:r>
              <w:rPr>
                <w:color w:val="5F5F5F"/>
                <w:sz w:val="18"/>
              </w:rPr>
              <w:t>Climate</w:t>
            </w:r>
            <w:r>
              <w:rPr>
                <w:color w:val="5F5F5F"/>
                <w:spacing w:val="-12"/>
                <w:sz w:val="18"/>
              </w:rPr>
              <w:t> </w:t>
            </w:r>
            <w:r>
              <w:rPr>
                <w:color w:val="5F5F5F"/>
                <w:sz w:val="18"/>
              </w:rPr>
              <w:t>Resilience</w:t>
            </w:r>
            <w:r>
              <w:rPr>
                <w:color w:val="5F5F5F"/>
                <w:spacing w:val="-11"/>
                <w:sz w:val="18"/>
              </w:rPr>
              <w:t> </w:t>
            </w:r>
            <w:r>
              <w:rPr>
                <w:color w:val="5F5F5F"/>
                <w:sz w:val="18"/>
              </w:rPr>
              <w:t>and Adaptation Strategy</w:t>
            </w:r>
          </w:p>
          <w:p>
            <w:pPr>
              <w:pStyle w:val="TableParagraph"/>
              <w:spacing w:line="206" w:lineRule="exact" w:before="0"/>
              <w:rPr>
                <w:sz w:val="18"/>
              </w:rPr>
            </w:pPr>
            <w:r>
              <w:rPr>
                <w:color w:val="5F5F5F"/>
                <w:sz w:val="18"/>
              </w:rPr>
              <w:t>(DAWE</w:t>
            </w:r>
            <w:r>
              <w:rPr>
                <w:color w:val="5F5F5F"/>
                <w:spacing w:val="-4"/>
                <w:sz w:val="18"/>
              </w:rPr>
              <w:t> </w:t>
            </w:r>
            <w:r>
              <w:rPr>
                <w:color w:val="5F5F5F"/>
                <w:spacing w:val="-2"/>
                <w:sz w:val="18"/>
              </w:rPr>
              <w:t>2021).</w:t>
            </w:r>
          </w:p>
        </w:tc>
        <w:tc>
          <w:tcPr>
            <w:tcW w:w="6835" w:type="dxa"/>
          </w:tcPr>
          <w:p>
            <w:pPr>
              <w:pStyle w:val="TableParagraph"/>
              <w:ind w:left="139" w:right="181"/>
              <w:rPr>
                <w:sz w:val="18"/>
              </w:rPr>
            </w:pPr>
            <w:r>
              <w:rPr>
                <w:color w:val="5F5F5F"/>
                <w:sz w:val="18"/>
              </w:rPr>
              <w:t>The strategy provides a national framework and defines the roles and responsibilities</w:t>
            </w:r>
            <w:r>
              <w:rPr>
                <w:color w:val="5F5F5F"/>
                <w:spacing w:val="-1"/>
                <w:sz w:val="18"/>
              </w:rPr>
              <w:t> </w:t>
            </w:r>
            <w:r>
              <w:rPr>
                <w:color w:val="5F5F5F"/>
                <w:sz w:val="18"/>
              </w:rPr>
              <w:t>for</w:t>
            </w:r>
            <w:r>
              <w:rPr>
                <w:color w:val="5F5F5F"/>
                <w:spacing w:val="-4"/>
                <w:sz w:val="18"/>
              </w:rPr>
              <w:t> </w:t>
            </w:r>
            <w:r>
              <w:rPr>
                <w:color w:val="5F5F5F"/>
                <w:sz w:val="18"/>
              </w:rPr>
              <w:t>state</w:t>
            </w:r>
            <w:r>
              <w:rPr>
                <w:color w:val="5F5F5F"/>
                <w:spacing w:val="-6"/>
                <w:sz w:val="18"/>
              </w:rPr>
              <w:t> </w:t>
            </w:r>
            <w:r>
              <w:rPr>
                <w:color w:val="5F5F5F"/>
                <w:sz w:val="18"/>
              </w:rPr>
              <w:t>and</w:t>
            </w:r>
            <w:r>
              <w:rPr>
                <w:color w:val="5F5F5F"/>
                <w:spacing w:val="-6"/>
                <w:sz w:val="18"/>
              </w:rPr>
              <w:t> </w:t>
            </w:r>
            <w:r>
              <w:rPr>
                <w:color w:val="5F5F5F"/>
                <w:sz w:val="18"/>
              </w:rPr>
              <w:t>local</w:t>
            </w:r>
            <w:r>
              <w:rPr>
                <w:color w:val="5F5F5F"/>
                <w:spacing w:val="-3"/>
                <w:sz w:val="18"/>
              </w:rPr>
              <w:t> </w:t>
            </w:r>
            <w:r>
              <w:rPr>
                <w:color w:val="5F5F5F"/>
                <w:sz w:val="18"/>
              </w:rPr>
              <w:t>government</w:t>
            </w:r>
            <w:r>
              <w:rPr>
                <w:color w:val="5F5F5F"/>
                <w:spacing w:val="-3"/>
                <w:sz w:val="18"/>
              </w:rPr>
              <w:t> </w:t>
            </w:r>
            <w:r>
              <w:rPr>
                <w:color w:val="5F5F5F"/>
                <w:sz w:val="18"/>
              </w:rPr>
              <w:t>and</w:t>
            </w:r>
            <w:r>
              <w:rPr>
                <w:color w:val="5F5F5F"/>
                <w:spacing w:val="-6"/>
                <w:sz w:val="18"/>
              </w:rPr>
              <w:t> </w:t>
            </w:r>
            <w:r>
              <w:rPr>
                <w:color w:val="5F5F5F"/>
                <w:sz w:val="18"/>
              </w:rPr>
              <w:t>businesses</w:t>
            </w:r>
            <w:r>
              <w:rPr>
                <w:color w:val="5F5F5F"/>
                <w:spacing w:val="-1"/>
                <w:sz w:val="18"/>
              </w:rPr>
              <w:t> </w:t>
            </w:r>
            <w:r>
              <w:rPr>
                <w:color w:val="5F5F5F"/>
                <w:sz w:val="18"/>
              </w:rPr>
              <w:t>on</w:t>
            </w:r>
            <w:r>
              <w:rPr>
                <w:color w:val="5F5F5F"/>
                <w:spacing w:val="-6"/>
                <w:sz w:val="18"/>
              </w:rPr>
              <w:t> </w:t>
            </w:r>
            <w:r>
              <w:rPr>
                <w:color w:val="5F5F5F"/>
                <w:sz w:val="18"/>
              </w:rPr>
              <w:t>climate adaptation and research.</w:t>
            </w:r>
          </w:p>
        </w:tc>
      </w:tr>
      <w:tr>
        <w:trPr>
          <w:trHeight w:val="2827" w:hRule="atLeast"/>
        </w:trPr>
        <w:tc>
          <w:tcPr>
            <w:tcW w:w="2803" w:type="dxa"/>
            <w:shd w:val="clear" w:color="auto" w:fill="D3E6F4"/>
          </w:tcPr>
          <w:p>
            <w:pPr>
              <w:pStyle w:val="TableParagraph"/>
              <w:spacing w:before="114"/>
              <w:rPr>
                <w:sz w:val="18"/>
              </w:rPr>
            </w:pPr>
            <w:r>
              <w:rPr>
                <w:i/>
                <w:color w:val="5F5F5F"/>
                <w:sz w:val="18"/>
              </w:rPr>
              <w:t>Climate</w:t>
            </w:r>
            <w:r>
              <w:rPr>
                <w:i/>
                <w:color w:val="5F5F5F"/>
                <w:spacing w:val="-2"/>
                <w:sz w:val="18"/>
              </w:rPr>
              <w:t> </w:t>
            </w:r>
            <w:r>
              <w:rPr>
                <w:i/>
                <w:color w:val="5F5F5F"/>
                <w:sz w:val="18"/>
              </w:rPr>
              <w:t>Change</w:t>
            </w:r>
            <w:r>
              <w:rPr>
                <w:i/>
                <w:color w:val="5F5F5F"/>
                <w:spacing w:val="-6"/>
                <w:sz w:val="18"/>
              </w:rPr>
              <w:t> </w:t>
            </w:r>
            <w:r>
              <w:rPr>
                <w:i/>
                <w:color w:val="5F5F5F"/>
                <w:sz w:val="18"/>
              </w:rPr>
              <w:t>Act 2017</w:t>
            </w:r>
            <w:r>
              <w:rPr>
                <w:i/>
                <w:color w:val="5F5F5F"/>
                <w:spacing w:val="-7"/>
                <w:sz w:val="18"/>
              </w:rPr>
              <w:t> </w:t>
            </w:r>
            <w:r>
              <w:rPr>
                <w:color w:val="5F5F5F"/>
                <w:spacing w:val="-4"/>
                <w:sz w:val="18"/>
              </w:rPr>
              <w:t>(Vic)</w:t>
            </w:r>
          </w:p>
        </w:tc>
        <w:tc>
          <w:tcPr>
            <w:tcW w:w="6835" w:type="dxa"/>
            <w:shd w:val="clear" w:color="auto" w:fill="D3E6F4"/>
          </w:tcPr>
          <w:p>
            <w:pPr>
              <w:pStyle w:val="TableParagraph"/>
              <w:spacing w:line="244" w:lineRule="auto" w:before="114"/>
              <w:ind w:left="139" w:right="181"/>
              <w:rPr>
                <w:sz w:val="18"/>
              </w:rPr>
            </w:pPr>
            <w:r>
              <w:rPr>
                <w:color w:val="5F5F5F"/>
                <w:sz w:val="18"/>
              </w:rPr>
              <w:t>Under</w:t>
            </w:r>
            <w:r>
              <w:rPr>
                <w:color w:val="5F5F5F"/>
                <w:spacing w:val="-3"/>
                <w:sz w:val="18"/>
              </w:rPr>
              <w:t> </w:t>
            </w:r>
            <w:r>
              <w:rPr>
                <w:color w:val="5F5F5F"/>
                <w:sz w:val="18"/>
              </w:rPr>
              <w:t>the</w:t>
            </w:r>
            <w:r>
              <w:rPr>
                <w:color w:val="5F5F5F"/>
                <w:spacing w:val="-5"/>
                <w:sz w:val="18"/>
              </w:rPr>
              <w:t> </w:t>
            </w:r>
            <w:r>
              <w:rPr>
                <w:color w:val="5F5F5F"/>
                <w:sz w:val="18"/>
              </w:rPr>
              <w:t>Climate Change</w:t>
            </w:r>
            <w:r>
              <w:rPr>
                <w:color w:val="5F5F5F"/>
                <w:spacing w:val="-5"/>
                <w:sz w:val="18"/>
              </w:rPr>
              <w:t> </w:t>
            </w:r>
            <w:r>
              <w:rPr>
                <w:color w:val="5F5F5F"/>
                <w:sz w:val="18"/>
              </w:rPr>
              <w:t>Act,</w:t>
            </w:r>
            <w:r>
              <w:rPr>
                <w:color w:val="5F5F5F"/>
                <w:spacing w:val="-2"/>
                <w:sz w:val="18"/>
              </w:rPr>
              <w:t> </w:t>
            </w:r>
            <w:r>
              <w:rPr>
                <w:color w:val="5F5F5F"/>
                <w:sz w:val="18"/>
              </w:rPr>
              <w:t>the Victorian</w:t>
            </w:r>
            <w:r>
              <w:rPr>
                <w:color w:val="5F5F5F"/>
                <w:spacing w:val="-10"/>
                <w:sz w:val="18"/>
              </w:rPr>
              <w:t> </w:t>
            </w:r>
            <w:r>
              <w:rPr>
                <w:color w:val="5F5F5F"/>
                <w:sz w:val="18"/>
              </w:rPr>
              <w:t>Government is</w:t>
            </w:r>
            <w:r>
              <w:rPr>
                <w:color w:val="5F5F5F"/>
                <w:spacing w:val="-4"/>
                <w:sz w:val="18"/>
              </w:rPr>
              <w:t> </w:t>
            </w:r>
            <w:r>
              <w:rPr>
                <w:color w:val="5F5F5F"/>
                <w:sz w:val="18"/>
              </w:rPr>
              <w:t>required</w:t>
            </w:r>
            <w:r>
              <w:rPr>
                <w:color w:val="5F5F5F"/>
                <w:spacing w:val="-5"/>
                <w:sz w:val="18"/>
              </w:rPr>
              <w:t> </w:t>
            </w:r>
            <w:r>
              <w:rPr>
                <w:color w:val="5F5F5F"/>
                <w:sz w:val="18"/>
              </w:rPr>
              <w:t>to</w:t>
            </w:r>
            <w:r>
              <w:rPr>
                <w:color w:val="5F5F5F"/>
                <w:spacing w:val="-5"/>
                <w:sz w:val="18"/>
              </w:rPr>
              <w:t> </w:t>
            </w:r>
            <w:r>
              <w:rPr>
                <w:color w:val="5F5F5F"/>
                <w:sz w:val="18"/>
              </w:rPr>
              <w:t>publish five yearly adaptation action plans (AAP) across 7 key systems, including:</w:t>
            </w:r>
          </w:p>
          <w:p>
            <w:pPr>
              <w:pStyle w:val="TableParagraph"/>
              <w:tabs>
                <w:tab w:pos="494" w:val="left" w:leader="none"/>
              </w:tabs>
              <w:spacing w:before="39"/>
              <w:ind w:left="139"/>
              <w:rPr>
                <w:sz w:val="18"/>
              </w:rPr>
            </w:pPr>
            <w:r>
              <w:rPr/>
              <w:drawing>
                <wp:inline distT="0" distB="0" distL="0" distR="0">
                  <wp:extent cx="91440" cy="85724"/>
                  <wp:effectExtent l="0" t="0" r="0" b="0"/>
                  <wp:docPr id="53" name="Image 53" descr="*"/>
                  <wp:cNvGraphicFramePr>
                    <a:graphicFrameLocks/>
                  </wp:cNvGraphicFramePr>
                  <a:graphic>
                    <a:graphicData uri="http://schemas.openxmlformats.org/drawingml/2006/picture">
                      <pic:pic>
                        <pic:nvPicPr>
                          <pic:cNvPr id="53" name="Image 53" descr="*"/>
                          <pic:cNvPicPr/>
                        </pic:nvPicPr>
                        <pic:blipFill>
                          <a:blip r:embed="rId7" cstate="print"/>
                          <a:stretch>
                            <a:fillRect/>
                          </a:stretch>
                        </pic:blipFill>
                        <pic:spPr>
                          <a:xfrm>
                            <a:off x="0" y="0"/>
                            <a:ext cx="91440" cy="85724"/>
                          </a:xfrm>
                          <a:prstGeom prst="rect">
                            <a:avLst/>
                          </a:prstGeom>
                        </pic:spPr>
                      </pic:pic>
                    </a:graphicData>
                  </a:graphic>
                </wp:inline>
              </w:drawing>
            </w:r>
            <w:r>
              <w:rPr/>
            </w:r>
            <w:r>
              <w:rPr>
                <w:rFonts w:ascii="Times New Roman"/>
                <w:sz w:val="20"/>
              </w:rPr>
              <w:tab/>
            </w:r>
            <w:r>
              <w:rPr>
                <w:color w:val="5F5F5F"/>
                <w:sz w:val="18"/>
              </w:rPr>
              <w:t>built</w:t>
            </w:r>
            <w:r>
              <w:rPr>
                <w:color w:val="5F5F5F"/>
                <w:spacing w:val="-1"/>
                <w:sz w:val="18"/>
              </w:rPr>
              <w:t> </w:t>
            </w:r>
            <w:r>
              <w:rPr>
                <w:color w:val="5F5F5F"/>
                <w:spacing w:val="-2"/>
                <w:sz w:val="18"/>
              </w:rPr>
              <w:t>environment</w:t>
            </w:r>
          </w:p>
          <w:p>
            <w:pPr>
              <w:pStyle w:val="TableParagraph"/>
              <w:tabs>
                <w:tab w:pos="494" w:val="left" w:leader="none"/>
              </w:tabs>
              <w:spacing w:before="33"/>
              <w:ind w:left="139"/>
              <w:rPr>
                <w:sz w:val="18"/>
              </w:rPr>
            </w:pPr>
            <w:r>
              <w:rPr/>
              <w:drawing>
                <wp:inline distT="0" distB="0" distL="0" distR="0">
                  <wp:extent cx="91440" cy="85724"/>
                  <wp:effectExtent l="0" t="0" r="0" b="0"/>
                  <wp:docPr id="54" name="Image 54" descr="*"/>
                  <wp:cNvGraphicFramePr>
                    <a:graphicFrameLocks/>
                  </wp:cNvGraphicFramePr>
                  <a:graphic>
                    <a:graphicData uri="http://schemas.openxmlformats.org/drawingml/2006/picture">
                      <pic:pic>
                        <pic:nvPicPr>
                          <pic:cNvPr id="54" name="Image 54" descr="*"/>
                          <pic:cNvPicPr/>
                        </pic:nvPicPr>
                        <pic:blipFill>
                          <a:blip r:embed="rId7" cstate="print"/>
                          <a:stretch>
                            <a:fillRect/>
                          </a:stretch>
                        </pic:blipFill>
                        <pic:spPr>
                          <a:xfrm>
                            <a:off x="0" y="0"/>
                            <a:ext cx="91440" cy="85724"/>
                          </a:xfrm>
                          <a:prstGeom prst="rect">
                            <a:avLst/>
                          </a:prstGeom>
                        </pic:spPr>
                      </pic:pic>
                    </a:graphicData>
                  </a:graphic>
                </wp:inline>
              </w:drawing>
            </w:r>
            <w:r>
              <w:rPr/>
            </w:r>
            <w:r>
              <w:rPr>
                <w:rFonts w:ascii="Times New Roman"/>
                <w:sz w:val="20"/>
              </w:rPr>
              <w:tab/>
            </w:r>
            <w:r>
              <w:rPr>
                <w:color w:val="5F5F5F"/>
                <w:sz w:val="18"/>
              </w:rPr>
              <w:t>education</w:t>
            </w:r>
            <w:r>
              <w:rPr>
                <w:color w:val="5F5F5F"/>
                <w:spacing w:val="-2"/>
                <w:sz w:val="18"/>
              </w:rPr>
              <w:t> </w:t>
            </w:r>
            <w:r>
              <w:rPr>
                <w:color w:val="5F5F5F"/>
                <w:sz w:val="18"/>
              </w:rPr>
              <w:t>and</w:t>
            </w:r>
            <w:r>
              <w:rPr>
                <w:color w:val="5F5F5F"/>
                <w:spacing w:val="-7"/>
                <w:sz w:val="18"/>
              </w:rPr>
              <w:t> </w:t>
            </w:r>
            <w:r>
              <w:rPr>
                <w:color w:val="5F5F5F"/>
                <w:spacing w:val="-2"/>
                <w:sz w:val="18"/>
              </w:rPr>
              <w:t>training</w:t>
            </w:r>
          </w:p>
          <w:p>
            <w:pPr>
              <w:pStyle w:val="TableParagraph"/>
              <w:tabs>
                <w:tab w:pos="494" w:val="left" w:leader="none"/>
              </w:tabs>
              <w:spacing w:line="283" w:lineRule="auto" w:before="42"/>
              <w:ind w:left="139" w:right="4182"/>
              <w:rPr>
                <w:sz w:val="18"/>
              </w:rPr>
            </w:pPr>
            <w:r>
              <w:rPr/>
              <w:drawing>
                <wp:inline distT="0" distB="0" distL="0" distR="0">
                  <wp:extent cx="91440" cy="85090"/>
                  <wp:effectExtent l="0" t="0" r="0" b="0"/>
                  <wp:docPr id="55" name="Image 55" descr="*"/>
                  <wp:cNvGraphicFramePr>
                    <a:graphicFrameLocks/>
                  </wp:cNvGraphicFramePr>
                  <a:graphic>
                    <a:graphicData uri="http://schemas.openxmlformats.org/drawingml/2006/picture">
                      <pic:pic>
                        <pic:nvPicPr>
                          <pic:cNvPr id="55" name="Image 55" descr="*"/>
                          <pic:cNvPicPr/>
                        </pic:nvPicPr>
                        <pic:blipFill>
                          <a:blip r:embed="rId7" cstate="print"/>
                          <a:stretch>
                            <a:fillRect/>
                          </a:stretch>
                        </pic:blipFill>
                        <pic:spPr>
                          <a:xfrm>
                            <a:off x="0" y="0"/>
                            <a:ext cx="91440" cy="85090"/>
                          </a:xfrm>
                          <a:prstGeom prst="rect">
                            <a:avLst/>
                          </a:prstGeom>
                        </pic:spPr>
                      </pic:pic>
                    </a:graphicData>
                  </a:graphic>
                </wp:inline>
              </w:drawing>
            </w:r>
            <w:r>
              <w:rPr/>
            </w:r>
            <w:r>
              <w:rPr>
                <w:rFonts w:ascii="Times New Roman"/>
                <w:sz w:val="20"/>
              </w:rPr>
              <w:tab/>
            </w:r>
            <w:r>
              <w:rPr>
                <w:color w:val="5F5F5F"/>
                <w:sz w:val="18"/>
              </w:rPr>
              <w:t>health</w:t>
            </w:r>
            <w:r>
              <w:rPr>
                <w:color w:val="5F5F5F"/>
                <w:spacing w:val="-11"/>
                <w:sz w:val="18"/>
              </w:rPr>
              <w:t> </w:t>
            </w:r>
            <w:r>
              <w:rPr>
                <w:color w:val="5F5F5F"/>
                <w:sz w:val="18"/>
              </w:rPr>
              <w:t>and</w:t>
            </w:r>
            <w:r>
              <w:rPr>
                <w:color w:val="5F5F5F"/>
                <w:spacing w:val="-11"/>
                <w:sz w:val="18"/>
              </w:rPr>
              <w:t> </w:t>
            </w:r>
            <w:r>
              <w:rPr>
                <w:color w:val="5F5F5F"/>
                <w:sz w:val="18"/>
              </w:rPr>
              <w:t>human</w:t>
            </w:r>
            <w:r>
              <w:rPr>
                <w:color w:val="5F5F5F"/>
                <w:spacing w:val="-11"/>
                <w:sz w:val="18"/>
              </w:rPr>
              <w:t> </w:t>
            </w:r>
            <w:r>
              <w:rPr>
                <w:color w:val="5F5F5F"/>
                <w:sz w:val="18"/>
              </w:rPr>
              <w:t>services </w:t>
            </w:r>
            <w:r>
              <w:rPr>
                <w:color w:val="5F5F5F"/>
                <w:spacing w:val="-1"/>
                <w:sz w:val="18"/>
              </w:rPr>
              <w:drawing>
                <wp:inline distT="0" distB="0" distL="0" distR="0">
                  <wp:extent cx="91440" cy="85090"/>
                  <wp:effectExtent l="0" t="0" r="0" b="0"/>
                  <wp:docPr id="56" name="Image 56" descr="*"/>
                  <wp:cNvGraphicFramePr>
                    <a:graphicFrameLocks/>
                  </wp:cNvGraphicFramePr>
                  <a:graphic>
                    <a:graphicData uri="http://schemas.openxmlformats.org/drawingml/2006/picture">
                      <pic:pic>
                        <pic:nvPicPr>
                          <pic:cNvPr id="56" name="Image 56" descr="*"/>
                          <pic:cNvPicPr/>
                        </pic:nvPicPr>
                        <pic:blipFill>
                          <a:blip r:embed="rId7" cstate="print"/>
                          <a:stretch>
                            <a:fillRect/>
                          </a:stretch>
                        </pic:blipFill>
                        <pic:spPr>
                          <a:xfrm>
                            <a:off x="0" y="0"/>
                            <a:ext cx="91440" cy="85090"/>
                          </a:xfrm>
                          <a:prstGeom prst="rect">
                            <a:avLst/>
                          </a:prstGeom>
                        </pic:spPr>
                      </pic:pic>
                    </a:graphicData>
                  </a:graphic>
                </wp:inline>
              </w:drawing>
            </w:r>
            <w:r>
              <w:rPr>
                <w:color w:val="5F5F5F"/>
                <w:spacing w:val="-1"/>
                <w:sz w:val="18"/>
              </w:rPr>
            </w:r>
            <w:r>
              <w:rPr>
                <w:rFonts w:ascii="Times New Roman"/>
                <w:color w:val="5F5F5F"/>
                <w:sz w:val="18"/>
              </w:rPr>
              <w:tab/>
            </w:r>
            <w:r>
              <w:rPr>
                <w:color w:val="5F5F5F"/>
                <w:sz w:val="18"/>
              </w:rPr>
              <w:t>natural environment</w:t>
            </w:r>
          </w:p>
          <w:p>
            <w:pPr>
              <w:pStyle w:val="TableParagraph"/>
              <w:tabs>
                <w:tab w:pos="494" w:val="left" w:leader="none"/>
              </w:tabs>
              <w:spacing w:line="283" w:lineRule="auto" w:before="7"/>
              <w:ind w:left="139" w:right="4845"/>
              <w:rPr>
                <w:sz w:val="18"/>
              </w:rPr>
            </w:pPr>
            <w:r>
              <w:rPr/>
              <w:drawing>
                <wp:inline distT="0" distB="0" distL="0" distR="0">
                  <wp:extent cx="91440" cy="85724"/>
                  <wp:effectExtent l="0" t="0" r="0" b="0"/>
                  <wp:docPr id="57" name="Image 57" descr="*"/>
                  <wp:cNvGraphicFramePr>
                    <a:graphicFrameLocks/>
                  </wp:cNvGraphicFramePr>
                  <a:graphic>
                    <a:graphicData uri="http://schemas.openxmlformats.org/drawingml/2006/picture">
                      <pic:pic>
                        <pic:nvPicPr>
                          <pic:cNvPr id="57" name="Image 57" descr="*"/>
                          <pic:cNvPicPr/>
                        </pic:nvPicPr>
                        <pic:blipFill>
                          <a:blip r:embed="rId7" cstate="print"/>
                          <a:stretch>
                            <a:fillRect/>
                          </a:stretch>
                        </pic:blipFill>
                        <pic:spPr>
                          <a:xfrm>
                            <a:off x="0" y="0"/>
                            <a:ext cx="91440" cy="85724"/>
                          </a:xfrm>
                          <a:prstGeom prst="rect">
                            <a:avLst/>
                          </a:prstGeom>
                        </pic:spPr>
                      </pic:pic>
                    </a:graphicData>
                  </a:graphic>
                </wp:inline>
              </w:drawing>
            </w:r>
            <w:r>
              <w:rPr/>
            </w:r>
            <w:r>
              <w:rPr>
                <w:rFonts w:ascii="Times New Roman"/>
                <w:sz w:val="20"/>
              </w:rPr>
              <w:tab/>
            </w:r>
            <w:r>
              <w:rPr>
                <w:color w:val="5F5F5F"/>
                <w:sz w:val="18"/>
              </w:rPr>
              <w:t>primary</w:t>
            </w:r>
            <w:r>
              <w:rPr>
                <w:color w:val="5F5F5F"/>
                <w:spacing w:val="-13"/>
                <w:sz w:val="18"/>
              </w:rPr>
              <w:t> </w:t>
            </w:r>
            <w:r>
              <w:rPr>
                <w:color w:val="5F5F5F"/>
                <w:sz w:val="18"/>
              </w:rPr>
              <w:t>production </w:t>
            </w:r>
            <w:r>
              <w:rPr>
                <w:color w:val="5F5F5F"/>
                <w:spacing w:val="-1"/>
                <w:sz w:val="18"/>
              </w:rPr>
              <w:drawing>
                <wp:inline distT="0" distB="0" distL="0" distR="0">
                  <wp:extent cx="91440" cy="85090"/>
                  <wp:effectExtent l="0" t="0" r="0" b="0"/>
                  <wp:docPr id="58" name="Image 58" descr="*"/>
                  <wp:cNvGraphicFramePr>
                    <a:graphicFrameLocks/>
                  </wp:cNvGraphicFramePr>
                  <a:graphic>
                    <a:graphicData uri="http://schemas.openxmlformats.org/drawingml/2006/picture">
                      <pic:pic>
                        <pic:nvPicPr>
                          <pic:cNvPr id="58" name="Image 58" descr="*"/>
                          <pic:cNvPicPr/>
                        </pic:nvPicPr>
                        <pic:blipFill>
                          <a:blip r:embed="rId7" cstate="print"/>
                          <a:stretch>
                            <a:fillRect/>
                          </a:stretch>
                        </pic:blipFill>
                        <pic:spPr>
                          <a:xfrm>
                            <a:off x="0" y="0"/>
                            <a:ext cx="91440" cy="85090"/>
                          </a:xfrm>
                          <a:prstGeom prst="rect">
                            <a:avLst/>
                          </a:prstGeom>
                        </pic:spPr>
                      </pic:pic>
                    </a:graphicData>
                  </a:graphic>
                </wp:inline>
              </w:drawing>
            </w:r>
            <w:r>
              <w:rPr>
                <w:color w:val="5F5F5F"/>
                <w:spacing w:val="-1"/>
                <w:sz w:val="18"/>
              </w:rPr>
            </w:r>
            <w:r>
              <w:rPr>
                <w:rFonts w:ascii="Times New Roman"/>
                <w:color w:val="5F5F5F"/>
                <w:sz w:val="18"/>
              </w:rPr>
              <w:tab/>
            </w:r>
            <w:r>
              <w:rPr>
                <w:color w:val="5F5F5F"/>
                <w:spacing w:val="-2"/>
                <w:sz w:val="18"/>
              </w:rPr>
              <w:t>transport</w:t>
            </w:r>
          </w:p>
          <w:p>
            <w:pPr>
              <w:pStyle w:val="TableParagraph"/>
              <w:tabs>
                <w:tab w:pos="494" w:val="left" w:leader="none"/>
              </w:tabs>
              <w:spacing w:before="5"/>
              <w:ind w:left="139"/>
              <w:rPr>
                <w:sz w:val="18"/>
              </w:rPr>
            </w:pPr>
            <w:r>
              <w:rPr/>
              <w:drawing>
                <wp:inline distT="0" distB="0" distL="0" distR="0">
                  <wp:extent cx="91440" cy="85090"/>
                  <wp:effectExtent l="0" t="0" r="0" b="0"/>
                  <wp:docPr id="59" name="Image 59" descr="*"/>
                  <wp:cNvGraphicFramePr>
                    <a:graphicFrameLocks/>
                  </wp:cNvGraphicFramePr>
                  <a:graphic>
                    <a:graphicData uri="http://schemas.openxmlformats.org/drawingml/2006/picture">
                      <pic:pic>
                        <pic:nvPicPr>
                          <pic:cNvPr id="59" name="Image 59" descr="*"/>
                          <pic:cNvPicPr/>
                        </pic:nvPicPr>
                        <pic:blipFill>
                          <a:blip r:embed="rId7" cstate="print"/>
                          <a:stretch>
                            <a:fillRect/>
                          </a:stretch>
                        </pic:blipFill>
                        <pic:spPr>
                          <a:xfrm>
                            <a:off x="0" y="0"/>
                            <a:ext cx="91440" cy="85090"/>
                          </a:xfrm>
                          <a:prstGeom prst="rect">
                            <a:avLst/>
                          </a:prstGeom>
                        </pic:spPr>
                      </pic:pic>
                    </a:graphicData>
                  </a:graphic>
                </wp:inline>
              </w:drawing>
            </w:r>
            <w:r>
              <w:rPr/>
            </w:r>
            <w:r>
              <w:rPr>
                <w:rFonts w:ascii="Times New Roman"/>
                <w:sz w:val="20"/>
              </w:rPr>
              <w:tab/>
            </w:r>
            <w:r>
              <w:rPr>
                <w:color w:val="5F5F5F"/>
                <w:sz w:val="18"/>
              </w:rPr>
              <w:t>water </w:t>
            </w:r>
            <w:r>
              <w:rPr>
                <w:color w:val="5F5F5F"/>
                <w:spacing w:val="-2"/>
                <w:sz w:val="18"/>
              </w:rPr>
              <w:t>cycle.</w:t>
            </w:r>
          </w:p>
          <w:p>
            <w:pPr>
              <w:pStyle w:val="TableParagraph"/>
              <w:spacing w:before="38"/>
              <w:ind w:left="139"/>
              <w:rPr>
                <w:sz w:val="18"/>
              </w:rPr>
            </w:pPr>
            <w:r>
              <w:rPr>
                <w:color w:val="5F5F5F"/>
                <w:sz w:val="18"/>
              </w:rPr>
              <w:t>The</w:t>
            </w:r>
            <w:r>
              <w:rPr>
                <w:color w:val="5F5F5F"/>
                <w:spacing w:val="-2"/>
                <w:sz w:val="18"/>
              </w:rPr>
              <w:t> </w:t>
            </w:r>
            <w:r>
              <w:rPr>
                <w:color w:val="5F5F5F"/>
                <w:sz w:val="18"/>
              </w:rPr>
              <w:t>Built</w:t>
            </w:r>
            <w:r>
              <w:rPr>
                <w:color w:val="5F5F5F"/>
                <w:spacing w:val="-4"/>
                <w:sz w:val="18"/>
              </w:rPr>
              <w:t> </w:t>
            </w:r>
            <w:r>
              <w:rPr>
                <w:color w:val="5F5F5F"/>
                <w:sz w:val="18"/>
              </w:rPr>
              <w:t>Environment</w:t>
            </w:r>
            <w:r>
              <w:rPr>
                <w:color w:val="5F5F5F"/>
                <w:spacing w:val="-4"/>
                <w:sz w:val="18"/>
              </w:rPr>
              <w:t> </w:t>
            </w:r>
            <w:r>
              <w:rPr>
                <w:color w:val="5F5F5F"/>
                <w:sz w:val="18"/>
              </w:rPr>
              <w:t>AAP</w:t>
            </w:r>
            <w:r>
              <w:rPr>
                <w:color w:val="5F5F5F"/>
                <w:spacing w:val="-3"/>
                <w:sz w:val="18"/>
              </w:rPr>
              <w:t> </w:t>
            </w:r>
            <w:r>
              <w:rPr>
                <w:color w:val="5F5F5F"/>
                <w:sz w:val="18"/>
              </w:rPr>
              <w:t>includes</w:t>
            </w:r>
            <w:r>
              <w:rPr>
                <w:color w:val="5F5F5F"/>
                <w:spacing w:val="-6"/>
                <w:sz w:val="18"/>
              </w:rPr>
              <w:t> </w:t>
            </w:r>
            <w:r>
              <w:rPr>
                <w:color w:val="5F5F5F"/>
                <w:sz w:val="18"/>
              </w:rPr>
              <w:t>strategies</w:t>
            </w:r>
            <w:r>
              <w:rPr>
                <w:color w:val="5F5F5F"/>
                <w:spacing w:val="-6"/>
                <w:sz w:val="18"/>
              </w:rPr>
              <w:t> </w:t>
            </w:r>
            <w:r>
              <w:rPr>
                <w:color w:val="5F5F5F"/>
                <w:sz w:val="18"/>
              </w:rPr>
              <w:t>for ensuring</w:t>
            </w:r>
            <w:r>
              <w:rPr>
                <w:color w:val="5F5F5F"/>
                <w:spacing w:val="-7"/>
                <w:sz w:val="18"/>
              </w:rPr>
              <w:t> </w:t>
            </w:r>
            <w:r>
              <w:rPr>
                <w:color w:val="5F5F5F"/>
                <w:sz w:val="18"/>
              </w:rPr>
              <w:t>the</w:t>
            </w:r>
            <w:r>
              <w:rPr>
                <w:color w:val="5F5F5F"/>
                <w:spacing w:val="-2"/>
                <w:sz w:val="18"/>
              </w:rPr>
              <w:t> </w:t>
            </w:r>
            <w:r>
              <w:rPr>
                <w:color w:val="5F5F5F"/>
                <w:sz w:val="18"/>
              </w:rPr>
              <w:t>resilience</w:t>
            </w:r>
            <w:r>
              <w:rPr>
                <w:color w:val="5F5F5F"/>
                <w:spacing w:val="-2"/>
                <w:sz w:val="18"/>
              </w:rPr>
              <w:t> </w:t>
            </w:r>
            <w:r>
              <w:rPr>
                <w:color w:val="5F5F5F"/>
                <w:sz w:val="18"/>
              </w:rPr>
              <w:t>of electricity infrastructure to climate change.</w:t>
            </w:r>
          </w:p>
        </w:tc>
      </w:tr>
      <w:tr>
        <w:trPr>
          <w:trHeight w:val="1257" w:hRule="atLeast"/>
        </w:trPr>
        <w:tc>
          <w:tcPr>
            <w:tcW w:w="2803" w:type="dxa"/>
          </w:tcPr>
          <w:p>
            <w:pPr>
              <w:pStyle w:val="TableParagraph"/>
              <w:rPr>
                <w:sz w:val="18"/>
              </w:rPr>
            </w:pPr>
            <w:r>
              <w:rPr>
                <w:i/>
                <w:color w:val="5F5F5F"/>
                <w:sz w:val="18"/>
              </w:rPr>
              <w:t>Climate</w:t>
            </w:r>
            <w:r>
              <w:rPr>
                <w:i/>
                <w:color w:val="5F5F5F"/>
                <w:spacing w:val="-2"/>
                <w:sz w:val="18"/>
              </w:rPr>
              <w:t> </w:t>
            </w:r>
            <w:r>
              <w:rPr>
                <w:i/>
                <w:color w:val="5F5F5F"/>
                <w:sz w:val="18"/>
              </w:rPr>
              <w:t>Change</w:t>
            </w:r>
            <w:r>
              <w:rPr>
                <w:i/>
                <w:color w:val="5F5F5F"/>
                <w:spacing w:val="-6"/>
                <w:sz w:val="18"/>
              </w:rPr>
              <w:t> </w:t>
            </w:r>
            <w:r>
              <w:rPr>
                <w:i/>
                <w:color w:val="5F5F5F"/>
                <w:sz w:val="18"/>
              </w:rPr>
              <w:t>Strategy</w:t>
            </w:r>
            <w:r>
              <w:rPr>
                <w:i/>
                <w:color w:val="5F5F5F"/>
                <w:spacing w:val="-5"/>
                <w:sz w:val="18"/>
              </w:rPr>
              <w:t> </w:t>
            </w:r>
            <w:r>
              <w:rPr>
                <w:color w:val="5F5F5F"/>
                <w:spacing w:val="-2"/>
                <w:sz w:val="18"/>
              </w:rPr>
              <w:t>(Vic)</w:t>
            </w:r>
          </w:p>
        </w:tc>
        <w:tc>
          <w:tcPr>
            <w:tcW w:w="6835" w:type="dxa"/>
          </w:tcPr>
          <w:p>
            <w:pPr>
              <w:pStyle w:val="TableParagraph"/>
              <w:ind w:left="139"/>
              <w:rPr>
                <w:sz w:val="18"/>
              </w:rPr>
            </w:pPr>
            <w:r>
              <w:rPr>
                <w:color w:val="5F5F5F"/>
                <w:sz w:val="18"/>
              </w:rPr>
              <w:t>The strategy provides a roadmap to net-zero emissions by 2050. The strategy includes objectives for improving the ability of the built environment and infrastructure</w:t>
            </w:r>
            <w:r>
              <w:rPr>
                <w:color w:val="5F5F5F"/>
                <w:spacing w:val="-6"/>
                <w:sz w:val="18"/>
              </w:rPr>
              <w:t> </w:t>
            </w:r>
            <w:r>
              <w:rPr>
                <w:color w:val="5F5F5F"/>
                <w:sz w:val="18"/>
              </w:rPr>
              <w:t>to</w:t>
            </w:r>
            <w:r>
              <w:rPr>
                <w:color w:val="5F5F5F"/>
                <w:spacing w:val="-1"/>
                <w:sz w:val="18"/>
              </w:rPr>
              <w:t> </w:t>
            </w:r>
            <w:r>
              <w:rPr>
                <w:color w:val="5F5F5F"/>
                <w:sz w:val="18"/>
              </w:rPr>
              <w:t>withstand</w:t>
            </w:r>
            <w:r>
              <w:rPr>
                <w:color w:val="5F5F5F"/>
                <w:spacing w:val="-1"/>
                <w:sz w:val="18"/>
              </w:rPr>
              <w:t> </w:t>
            </w:r>
            <w:r>
              <w:rPr>
                <w:color w:val="5F5F5F"/>
                <w:sz w:val="18"/>
              </w:rPr>
              <w:t>and</w:t>
            </w:r>
            <w:r>
              <w:rPr>
                <w:color w:val="5F5F5F"/>
                <w:spacing w:val="-6"/>
                <w:sz w:val="18"/>
              </w:rPr>
              <w:t> </w:t>
            </w:r>
            <w:r>
              <w:rPr>
                <w:color w:val="5F5F5F"/>
                <w:sz w:val="18"/>
              </w:rPr>
              <w:t>recover</w:t>
            </w:r>
            <w:r>
              <w:rPr>
                <w:color w:val="5F5F5F"/>
                <w:spacing w:val="-4"/>
                <w:sz w:val="18"/>
              </w:rPr>
              <w:t> </w:t>
            </w:r>
            <w:r>
              <w:rPr>
                <w:color w:val="5F5F5F"/>
                <w:sz w:val="18"/>
              </w:rPr>
              <w:t>from</w:t>
            </w:r>
            <w:r>
              <w:rPr>
                <w:color w:val="5F5F5F"/>
                <w:spacing w:val="-4"/>
                <w:sz w:val="18"/>
              </w:rPr>
              <w:t> </w:t>
            </w:r>
            <w:r>
              <w:rPr>
                <w:color w:val="5F5F5F"/>
                <w:sz w:val="18"/>
              </w:rPr>
              <w:t>the</w:t>
            </w:r>
            <w:r>
              <w:rPr>
                <w:color w:val="5F5F5F"/>
                <w:spacing w:val="-6"/>
                <w:sz w:val="18"/>
              </w:rPr>
              <w:t> </w:t>
            </w:r>
            <w:r>
              <w:rPr>
                <w:color w:val="5F5F5F"/>
                <w:sz w:val="18"/>
              </w:rPr>
              <w:t>impacts</w:t>
            </w:r>
            <w:r>
              <w:rPr>
                <w:color w:val="5F5F5F"/>
                <w:spacing w:val="-1"/>
                <w:sz w:val="18"/>
              </w:rPr>
              <w:t> </w:t>
            </w:r>
            <w:r>
              <w:rPr>
                <w:color w:val="5F5F5F"/>
                <w:sz w:val="18"/>
              </w:rPr>
              <w:t>of</w:t>
            </w:r>
            <w:r>
              <w:rPr>
                <w:color w:val="5F5F5F"/>
                <w:spacing w:val="-3"/>
                <w:sz w:val="18"/>
              </w:rPr>
              <w:t> </w:t>
            </w:r>
            <w:r>
              <w:rPr>
                <w:color w:val="5F5F5F"/>
                <w:sz w:val="18"/>
              </w:rPr>
              <w:t>climate</w:t>
            </w:r>
            <w:r>
              <w:rPr>
                <w:color w:val="5F5F5F"/>
                <w:spacing w:val="-1"/>
                <w:sz w:val="18"/>
              </w:rPr>
              <w:t> </w:t>
            </w:r>
            <w:r>
              <w:rPr>
                <w:color w:val="5F5F5F"/>
                <w:sz w:val="18"/>
              </w:rPr>
              <w:t>change,</w:t>
            </w:r>
            <w:r>
              <w:rPr>
                <w:color w:val="5F5F5F"/>
                <w:spacing w:val="-3"/>
                <w:sz w:val="18"/>
              </w:rPr>
              <w:t> </w:t>
            </w:r>
            <w:r>
              <w:rPr>
                <w:color w:val="5F5F5F"/>
                <w:sz w:val="18"/>
              </w:rPr>
              <w:t>and actively managing biodiversity, ecosystems, and natural resources to improve resilience to climate change.</w:t>
            </w:r>
          </w:p>
        </w:tc>
      </w:tr>
      <w:tr>
        <w:trPr>
          <w:trHeight w:val="1473" w:hRule="atLeast"/>
        </w:trPr>
        <w:tc>
          <w:tcPr>
            <w:tcW w:w="2803" w:type="dxa"/>
            <w:shd w:val="clear" w:color="auto" w:fill="D3E6F4"/>
          </w:tcPr>
          <w:p>
            <w:pPr>
              <w:pStyle w:val="TableParagraph"/>
              <w:spacing w:before="114"/>
              <w:ind w:right="424"/>
              <w:jc w:val="both"/>
              <w:rPr>
                <w:i/>
                <w:sz w:val="18"/>
              </w:rPr>
            </w:pPr>
            <w:r>
              <w:rPr>
                <w:i/>
                <w:color w:val="5F5F5F"/>
                <w:sz w:val="18"/>
              </w:rPr>
              <w:t>Gippsland</w:t>
            </w:r>
            <w:r>
              <w:rPr>
                <w:i/>
                <w:color w:val="5F5F5F"/>
                <w:spacing w:val="-3"/>
                <w:sz w:val="18"/>
              </w:rPr>
              <w:t> </w:t>
            </w:r>
            <w:r>
              <w:rPr>
                <w:i/>
                <w:color w:val="5F5F5F"/>
                <w:sz w:val="18"/>
              </w:rPr>
              <w:t>Regional Climate</w:t>
            </w:r>
            <w:r>
              <w:rPr>
                <w:i/>
                <w:color w:val="5F5F5F"/>
                <w:sz w:val="18"/>
              </w:rPr>
              <w:t> Change</w:t>
            </w:r>
            <w:r>
              <w:rPr>
                <w:i/>
                <w:color w:val="5F5F5F"/>
                <w:spacing w:val="-15"/>
                <w:sz w:val="18"/>
              </w:rPr>
              <w:t> </w:t>
            </w:r>
            <w:r>
              <w:rPr>
                <w:i/>
                <w:color w:val="5F5F5F"/>
                <w:sz w:val="18"/>
              </w:rPr>
              <w:t>Adaptation</w:t>
            </w:r>
            <w:r>
              <w:rPr>
                <w:i/>
                <w:color w:val="5F5F5F"/>
                <w:spacing w:val="-12"/>
                <w:sz w:val="18"/>
              </w:rPr>
              <w:t> </w:t>
            </w:r>
            <w:r>
              <w:rPr>
                <w:i/>
                <w:color w:val="5F5F5F"/>
                <w:sz w:val="18"/>
              </w:rPr>
              <w:t>Strategy </w:t>
            </w:r>
            <w:r>
              <w:rPr>
                <w:i/>
                <w:color w:val="5F5F5F"/>
                <w:spacing w:val="-2"/>
                <w:sz w:val="18"/>
              </w:rPr>
              <w:t>(Vic)</w:t>
            </w:r>
          </w:p>
        </w:tc>
        <w:tc>
          <w:tcPr>
            <w:tcW w:w="6835" w:type="dxa"/>
            <w:shd w:val="clear" w:color="auto" w:fill="D3E6F4"/>
          </w:tcPr>
          <w:p>
            <w:pPr>
              <w:pStyle w:val="TableParagraph"/>
              <w:spacing w:before="114"/>
              <w:ind w:left="139" w:right="672"/>
              <w:rPr>
                <w:sz w:val="18"/>
              </w:rPr>
            </w:pPr>
            <w:r>
              <w:rPr>
                <w:color w:val="5F5F5F"/>
                <w:sz w:val="18"/>
              </w:rPr>
              <w:t>The Draft Gippsland Regional Climate Change Adaptation Strategy (DELWP</w:t>
            </w:r>
            <w:r>
              <w:rPr>
                <w:color w:val="5F5F5F"/>
                <w:spacing w:val="-6"/>
                <w:sz w:val="18"/>
              </w:rPr>
              <w:t> </w:t>
            </w:r>
            <w:r>
              <w:rPr>
                <w:color w:val="5F5F5F"/>
                <w:sz w:val="18"/>
              </w:rPr>
              <w:t>2021)</w:t>
            </w:r>
            <w:r>
              <w:rPr>
                <w:color w:val="5F5F5F"/>
                <w:spacing w:val="-3"/>
                <w:sz w:val="18"/>
              </w:rPr>
              <w:t> </w:t>
            </w:r>
            <w:r>
              <w:rPr>
                <w:color w:val="5F5F5F"/>
                <w:sz w:val="18"/>
              </w:rPr>
              <w:t>focuses</w:t>
            </w:r>
            <w:r>
              <w:rPr>
                <w:color w:val="5F5F5F"/>
                <w:spacing w:val="-4"/>
                <w:sz w:val="18"/>
              </w:rPr>
              <w:t> </w:t>
            </w:r>
            <w:r>
              <w:rPr>
                <w:color w:val="5F5F5F"/>
                <w:sz w:val="18"/>
              </w:rPr>
              <w:t>on</w:t>
            </w:r>
            <w:r>
              <w:rPr>
                <w:color w:val="5F5F5F"/>
                <w:spacing w:val="-5"/>
                <w:sz w:val="18"/>
              </w:rPr>
              <w:t> </w:t>
            </w:r>
            <w:r>
              <w:rPr>
                <w:color w:val="5F5F5F"/>
                <w:sz w:val="18"/>
              </w:rPr>
              <w:t>actions</w:t>
            </w:r>
            <w:r>
              <w:rPr>
                <w:color w:val="5F5F5F"/>
                <w:spacing w:val="-4"/>
                <w:sz w:val="18"/>
              </w:rPr>
              <w:t> </w:t>
            </w:r>
            <w:r>
              <w:rPr>
                <w:color w:val="5F5F5F"/>
                <w:sz w:val="18"/>
              </w:rPr>
              <w:t>that</w:t>
            </w:r>
            <w:r>
              <w:rPr>
                <w:color w:val="5F5F5F"/>
                <w:spacing w:val="-2"/>
                <w:sz w:val="18"/>
              </w:rPr>
              <w:t> </w:t>
            </w:r>
            <w:r>
              <w:rPr>
                <w:color w:val="5F5F5F"/>
                <w:sz w:val="18"/>
              </w:rPr>
              <w:t>will</w:t>
            </w:r>
            <w:r>
              <w:rPr>
                <w:color w:val="5F5F5F"/>
                <w:spacing w:val="-2"/>
                <w:sz w:val="18"/>
              </w:rPr>
              <w:t> </w:t>
            </w:r>
            <w:r>
              <w:rPr>
                <w:color w:val="5F5F5F"/>
                <w:sz w:val="18"/>
              </w:rPr>
              <w:t>allow</w:t>
            </w:r>
            <w:r>
              <w:rPr>
                <w:color w:val="5F5F5F"/>
                <w:spacing w:val="-2"/>
                <w:sz w:val="18"/>
              </w:rPr>
              <w:t> </w:t>
            </w:r>
            <w:r>
              <w:rPr>
                <w:color w:val="5F5F5F"/>
                <w:sz w:val="18"/>
              </w:rPr>
              <w:t>the</w:t>
            </w:r>
            <w:r>
              <w:rPr>
                <w:color w:val="5F5F5F"/>
                <w:spacing w:val="-5"/>
                <w:sz w:val="18"/>
              </w:rPr>
              <w:t> </w:t>
            </w:r>
            <w:r>
              <w:rPr>
                <w:color w:val="5F5F5F"/>
                <w:sz w:val="18"/>
              </w:rPr>
              <w:t>community,</w:t>
            </w:r>
            <w:r>
              <w:rPr>
                <w:color w:val="5F5F5F"/>
                <w:spacing w:val="-2"/>
                <w:sz w:val="18"/>
              </w:rPr>
              <w:t> </w:t>
            </w:r>
            <w:r>
              <w:rPr>
                <w:color w:val="5F5F5F"/>
                <w:sz w:val="18"/>
              </w:rPr>
              <w:t>business,</w:t>
            </w:r>
          </w:p>
          <w:p>
            <w:pPr>
              <w:pStyle w:val="TableParagraph"/>
              <w:spacing w:before="0"/>
              <w:ind w:left="139"/>
              <w:rPr>
                <w:sz w:val="18"/>
              </w:rPr>
            </w:pPr>
            <w:r>
              <w:rPr>
                <w:color w:val="5F5F5F"/>
                <w:sz w:val="18"/>
              </w:rPr>
              <w:t>industry,</w:t>
            </w:r>
            <w:r>
              <w:rPr>
                <w:color w:val="5F5F5F"/>
                <w:spacing w:val="-2"/>
                <w:sz w:val="18"/>
              </w:rPr>
              <w:t> </w:t>
            </w:r>
            <w:r>
              <w:rPr>
                <w:color w:val="5F5F5F"/>
                <w:sz w:val="18"/>
              </w:rPr>
              <w:t>and</w:t>
            </w:r>
            <w:r>
              <w:rPr>
                <w:color w:val="5F5F5F"/>
                <w:spacing w:val="-5"/>
                <w:sz w:val="18"/>
              </w:rPr>
              <w:t> </w:t>
            </w:r>
            <w:r>
              <w:rPr>
                <w:color w:val="5F5F5F"/>
                <w:sz w:val="18"/>
              </w:rPr>
              <w:t>environment</w:t>
            </w:r>
            <w:r>
              <w:rPr>
                <w:color w:val="5F5F5F"/>
                <w:spacing w:val="-2"/>
                <w:sz w:val="18"/>
              </w:rPr>
              <w:t> </w:t>
            </w:r>
            <w:r>
              <w:rPr>
                <w:color w:val="5F5F5F"/>
                <w:sz w:val="18"/>
              </w:rPr>
              <w:t>to</w:t>
            </w:r>
            <w:r>
              <w:rPr>
                <w:color w:val="5F5F5F"/>
                <w:spacing w:val="-5"/>
                <w:sz w:val="18"/>
              </w:rPr>
              <w:t> </w:t>
            </w:r>
            <w:r>
              <w:rPr>
                <w:color w:val="5F5F5F"/>
                <w:sz w:val="18"/>
              </w:rPr>
              <w:t>adapt</w:t>
            </w:r>
            <w:r>
              <w:rPr>
                <w:color w:val="5F5F5F"/>
                <w:spacing w:val="-2"/>
                <w:sz w:val="18"/>
              </w:rPr>
              <w:t> </w:t>
            </w:r>
            <w:r>
              <w:rPr>
                <w:color w:val="5F5F5F"/>
                <w:sz w:val="18"/>
              </w:rPr>
              <w:t>to</w:t>
            </w:r>
            <w:r>
              <w:rPr>
                <w:color w:val="5F5F5F"/>
                <w:spacing w:val="-5"/>
                <w:sz w:val="18"/>
              </w:rPr>
              <w:t> </w:t>
            </w:r>
            <w:r>
              <w:rPr>
                <w:color w:val="5F5F5F"/>
                <w:sz w:val="18"/>
              </w:rPr>
              <w:t>the</w:t>
            </w:r>
            <w:r>
              <w:rPr>
                <w:color w:val="5F5F5F"/>
                <w:spacing w:val="-5"/>
                <w:sz w:val="18"/>
              </w:rPr>
              <w:t> </w:t>
            </w:r>
            <w:r>
              <w:rPr>
                <w:color w:val="5F5F5F"/>
                <w:sz w:val="18"/>
              </w:rPr>
              <w:t>changing</w:t>
            </w:r>
            <w:r>
              <w:rPr>
                <w:color w:val="5F5F5F"/>
                <w:spacing w:val="-5"/>
                <w:sz w:val="18"/>
              </w:rPr>
              <w:t> </w:t>
            </w:r>
            <w:r>
              <w:rPr>
                <w:color w:val="5F5F5F"/>
                <w:sz w:val="18"/>
              </w:rPr>
              <w:t>climate.</w:t>
            </w:r>
            <w:r>
              <w:rPr>
                <w:color w:val="5F5F5F"/>
                <w:spacing w:val="-4"/>
                <w:sz w:val="18"/>
              </w:rPr>
              <w:t> </w:t>
            </w:r>
            <w:r>
              <w:rPr>
                <w:color w:val="5F5F5F"/>
                <w:sz w:val="18"/>
              </w:rPr>
              <w:t>It</w:t>
            </w:r>
            <w:r>
              <w:rPr>
                <w:color w:val="5F5F5F"/>
                <w:spacing w:val="-2"/>
                <w:sz w:val="18"/>
              </w:rPr>
              <w:t> </w:t>
            </w:r>
            <w:r>
              <w:rPr>
                <w:color w:val="5F5F5F"/>
                <w:sz w:val="18"/>
              </w:rPr>
              <w:t>includes</w:t>
            </w:r>
            <w:r>
              <w:rPr>
                <w:color w:val="5F5F5F"/>
                <w:spacing w:val="-5"/>
                <w:sz w:val="18"/>
              </w:rPr>
              <w:t> </w:t>
            </w:r>
            <w:r>
              <w:rPr>
                <w:color w:val="5F5F5F"/>
                <w:sz w:val="18"/>
              </w:rPr>
              <w:t>strategic actions for the built environment with adaptation planning being informed by assessment of key infrastructure vulnerability, and through contributing to the resilience of the regional economy.</w:t>
            </w:r>
          </w:p>
        </w:tc>
      </w:tr>
      <w:tr>
        <w:trPr>
          <w:trHeight w:val="1824" w:hRule="atLeast"/>
        </w:trPr>
        <w:tc>
          <w:tcPr>
            <w:tcW w:w="2803" w:type="dxa"/>
          </w:tcPr>
          <w:p>
            <w:pPr>
              <w:pStyle w:val="TableParagraph"/>
              <w:ind w:right="58"/>
              <w:rPr>
                <w:sz w:val="18"/>
              </w:rPr>
            </w:pPr>
            <w:r>
              <w:rPr>
                <w:i/>
                <w:color w:val="5F5F5F"/>
                <w:sz w:val="18"/>
              </w:rPr>
              <w:t>Climate</w:t>
            </w:r>
            <w:r>
              <w:rPr>
                <w:i/>
                <w:color w:val="5F5F5F"/>
                <w:spacing w:val="-13"/>
                <w:sz w:val="18"/>
              </w:rPr>
              <w:t> </w:t>
            </w:r>
            <w:r>
              <w:rPr>
                <w:i/>
                <w:color w:val="5F5F5F"/>
                <w:sz w:val="18"/>
              </w:rPr>
              <w:t>Change</w:t>
            </w:r>
            <w:r>
              <w:rPr>
                <w:i/>
                <w:color w:val="5F5F5F"/>
                <w:spacing w:val="-12"/>
                <w:sz w:val="18"/>
              </w:rPr>
              <w:t> </w:t>
            </w:r>
            <w:r>
              <w:rPr>
                <w:i/>
                <w:color w:val="5F5F5F"/>
                <w:sz w:val="18"/>
              </w:rPr>
              <w:t>(State</w:t>
            </w:r>
            <w:r>
              <w:rPr>
                <w:i/>
                <w:color w:val="5F5F5F"/>
                <w:spacing w:val="-12"/>
                <w:sz w:val="18"/>
              </w:rPr>
              <w:t> </w:t>
            </w:r>
            <w:r>
              <w:rPr>
                <w:i/>
                <w:color w:val="5F5F5F"/>
                <w:sz w:val="18"/>
              </w:rPr>
              <w:t>Action)</w:t>
            </w:r>
            <w:r>
              <w:rPr>
                <w:i/>
                <w:color w:val="5F5F5F"/>
                <w:sz w:val="18"/>
              </w:rPr>
              <w:t> Act 2008 </w:t>
            </w:r>
            <w:r>
              <w:rPr>
                <w:color w:val="5F5F5F"/>
                <w:sz w:val="18"/>
              </w:rPr>
              <w:t>(Tas)</w:t>
            </w:r>
          </w:p>
        </w:tc>
        <w:tc>
          <w:tcPr>
            <w:tcW w:w="6835" w:type="dxa"/>
          </w:tcPr>
          <w:p>
            <w:pPr>
              <w:pStyle w:val="TableParagraph"/>
              <w:ind w:left="139" w:right="181"/>
              <w:rPr>
                <w:sz w:val="18"/>
              </w:rPr>
            </w:pPr>
            <w:r>
              <w:rPr>
                <w:color w:val="5F5F5F"/>
                <w:sz w:val="18"/>
              </w:rPr>
              <w:t>The Act requires industry and businesses, in collaboration with the Tasmanian government,</w:t>
            </w:r>
            <w:r>
              <w:rPr>
                <w:color w:val="5F5F5F"/>
                <w:spacing w:val="-4"/>
                <w:sz w:val="18"/>
              </w:rPr>
              <w:t> </w:t>
            </w:r>
            <w:r>
              <w:rPr>
                <w:color w:val="5F5F5F"/>
                <w:sz w:val="18"/>
              </w:rPr>
              <w:t>to</w:t>
            </w:r>
            <w:r>
              <w:rPr>
                <w:color w:val="5F5F5F"/>
                <w:spacing w:val="-6"/>
                <w:sz w:val="18"/>
              </w:rPr>
              <w:t> </w:t>
            </w:r>
            <w:r>
              <w:rPr>
                <w:color w:val="5F5F5F"/>
                <w:sz w:val="18"/>
              </w:rPr>
              <w:t>develop</w:t>
            </w:r>
            <w:r>
              <w:rPr>
                <w:color w:val="5F5F5F"/>
                <w:spacing w:val="-6"/>
                <w:sz w:val="18"/>
              </w:rPr>
              <w:t> </w:t>
            </w:r>
            <w:r>
              <w:rPr>
                <w:color w:val="5F5F5F"/>
                <w:sz w:val="18"/>
              </w:rPr>
              <w:t>sector-based</w:t>
            </w:r>
            <w:r>
              <w:rPr>
                <w:color w:val="5F5F5F"/>
                <w:spacing w:val="-6"/>
                <w:sz w:val="18"/>
              </w:rPr>
              <w:t> </w:t>
            </w:r>
            <w:r>
              <w:rPr>
                <w:color w:val="5F5F5F"/>
                <w:sz w:val="18"/>
              </w:rPr>
              <w:t>emissions</w:t>
            </w:r>
            <w:r>
              <w:rPr>
                <w:color w:val="5F5F5F"/>
                <w:spacing w:val="-5"/>
                <w:sz w:val="18"/>
              </w:rPr>
              <w:t> </w:t>
            </w:r>
            <w:r>
              <w:rPr>
                <w:color w:val="5F5F5F"/>
                <w:sz w:val="18"/>
              </w:rPr>
              <w:t>reduction</w:t>
            </w:r>
            <w:r>
              <w:rPr>
                <w:color w:val="5F5F5F"/>
                <w:spacing w:val="-6"/>
                <w:sz w:val="18"/>
              </w:rPr>
              <w:t> </w:t>
            </w:r>
            <w:r>
              <w:rPr>
                <w:color w:val="5F5F5F"/>
                <w:sz w:val="18"/>
              </w:rPr>
              <w:t>and</w:t>
            </w:r>
            <w:r>
              <w:rPr>
                <w:color w:val="5F5F5F"/>
                <w:spacing w:val="-2"/>
                <w:sz w:val="18"/>
              </w:rPr>
              <w:t> </w:t>
            </w:r>
            <w:r>
              <w:rPr>
                <w:color w:val="5F5F5F"/>
                <w:sz w:val="18"/>
              </w:rPr>
              <w:t>resilience</w:t>
            </w:r>
            <w:r>
              <w:rPr>
                <w:color w:val="5F5F5F"/>
                <w:spacing w:val="-2"/>
                <w:sz w:val="18"/>
              </w:rPr>
              <w:t> </w:t>
            </w:r>
            <w:r>
              <w:rPr>
                <w:color w:val="5F5F5F"/>
                <w:sz w:val="18"/>
              </w:rPr>
              <w:t>plans, and prepare a climate change action plan, every five years.</w:t>
            </w:r>
          </w:p>
          <w:p>
            <w:pPr>
              <w:pStyle w:val="TableParagraph"/>
              <w:spacing w:line="206" w:lineRule="exact" w:before="44"/>
              <w:ind w:left="139" w:right="181"/>
              <w:rPr>
                <w:sz w:val="18"/>
              </w:rPr>
            </w:pPr>
            <w:r>
              <w:rPr>
                <w:color w:val="5F5F5F"/>
                <w:sz w:val="18"/>
              </w:rPr>
              <w:t>The recently formed ReCFIT provides whole of government advice for climate adaptation including providing tailored information to business and industry to minimise</w:t>
            </w:r>
            <w:r>
              <w:rPr>
                <w:color w:val="5F5F5F"/>
                <w:spacing w:val="-5"/>
                <w:sz w:val="18"/>
              </w:rPr>
              <w:t> </w:t>
            </w:r>
            <w:r>
              <w:rPr>
                <w:color w:val="5F5F5F"/>
                <w:sz w:val="18"/>
              </w:rPr>
              <w:t>climate</w:t>
            </w:r>
            <w:r>
              <w:rPr>
                <w:color w:val="5F5F5F"/>
                <w:spacing w:val="-5"/>
                <w:sz w:val="18"/>
              </w:rPr>
              <w:t> </w:t>
            </w:r>
            <w:r>
              <w:rPr>
                <w:color w:val="5F5F5F"/>
                <w:sz w:val="18"/>
              </w:rPr>
              <w:t>risks</w:t>
            </w:r>
            <w:r>
              <w:rPr>
                <w:color w:val="5F5F5F"/>
                <w:spacing w:val="-9"/>
                <w:sz w:val="18"/>
              </w:rPr>
              <w:t> </w:t>
            </w:r>
            <w:r>
              <w:rPr>
                <w:color w:val="5F5F5F"/>
                <w:sz w:val="18"/>
              </w:rPr>
              <w:t>through informed decisions.</w:t>
            </w:r>
            <w:r>
              <w:rPr>
                <w:color w:val="5F5F5F"/>
                <w:spacing w:val="-2"/>
                <w:sz w:val="18"/>
              </w:rPr>
              <w:t> </w:t>
            </w:r>
            <w:r>
              <w:rPr>
                <w:color w:val="5F5F5F"/>
                <w:sz w:val="18"/>
              </w:rPr>
              <w:t>Progress</w:t>
            </w:r>
            <w:r>
              <w:rPr>
                <w:color w:val="5F5F5F"/>
                <w:spacing w:val="-9"/>
                <w:sz w:val="18"/>
              </w:rPr>
              <w:t> </w:t>
            </w:r>
            <w:r>
              <w:rPr>
                <w:color w:val="5F5F5F"/>
                <w:sz w:val="18"/>
              </w:rPr>
              <w:t>against</w:t>
            </w:r>
            <w:r>
              <w:rPr>
                <w:color w:val="5F5F5F"/>
                <w:spacing w:val="-2"/>
                <w:sz w:val="18"/>
              </w:rPr>
              <w:t> </w:t>
            </w:r>
            <w:r>
              <w:rPr>
                <w:color w:val="5F5F5F"/>
                <w:sz w:val="18"/>
              </w:rPr>
              <w:t>the</w:t>
            </w:r>
            <w:r>
              <w:rPr>
                <w:color w:val="5F5F5F"/>
                <w:spacing w:val="-5"/>
                <w:sz w:val="18"/>
              </w:rPr>
              <w:t> </w:t>
            </w:r>
            <w:r>
              <w:rPr>
                <w:color w:val="5F5F5F"/>
                <w:sz w:val="18"/>
              </w:rPr>
              <w:t>recently concluded Climate Change Action Plan 2017-2021 (TCCO 2021) has been assessed and the follow up action plan is currently under development.</w:t>
            </w:r>
          </w:p>
        </w:tc>
      </w:tr>
    </w:tbl>
    <w:p>
      <w:pPr>
        <w:spacing w:after="0" w:line="206" w:lineRule="exact"/>
        <w:rPr>
          <w:sz w:val="18"/>
        </w:rPr>
        <w:sectPr>
          <w:pgSz w:w="11910" w:h="16840"/>
          <w:pgMar w:header="467" w:footer="612" w:top="1500" w:bottom="800" w:left="1020" w:right="820"/>
        </w:sectPr>
      </w:pPr>
    </w:p>
    <w:p>
      <w:pPr>
        <w:pStyle w:val="Heading2"/>
        <w:numPr>
          <w:ilvl w:val="2"/>
          <w:numId w:val="1"/>
        </w:numPr>
        <w:tabs>
          <w:tab w:pos="1245" w:val="left" w:leader="none"/>
        </w:tabs>
        <w:spacing w:line="240" w:lineRule="auto" w:before="92" w:after="0"/>
        <w:ind w:left="1245" w:right="0" w:hanging="1133"/>
        <w:jc w:val="left"/>
      </w:pPr>
      <w:bookmarkStart w:name="9.2.3 Assumptions and limitations" w:id="19"/>
      <w:bookmarkEnd w:id="19"/>
      <w:r>
        <w:rPr>
          <w:color w:val="18314A"/>
        </w:rPr>
        <w:t>A</w:t>
      </w:r>
      <w:r>
        <w:rPr>
          <w:color w:val="18314A"/>
        </w:rPr>
        <w:t>ssumptions</w:t>
      </w:r>
      <w:r>
        <w:rPr>
          <w:color w:val="18314A"/>
          <w:spacing w:val="-10"/>
        </w:rPr>
        <w:t> </w:t>
      </w:r>
      <w:r>
        <w:rPr>
          <w:color w:val="18314A"/>
        </w:rPr>
        <w:t>and</w:t>
      </w:r>
      <w:r>
        <w:rPr>
          <w:color w:val="18314A"/>
          <w:spacing w:val="-8"/>
        </w:rPr>
        <w:t> </w:t>
      </w:r>
      <w:r>
        <w:rPr>
          <w:color w:val="18314A"/>
          <w:spacing w:val="-2"/>
        </w:rPr>
        <w:t>limitations</w:t>
      </w:r>
    </w:p>
    <w:p>
      <w:pPr>
        <w:pStyle w:val="BodyText"/>
        <w:spacing w:before="236"/>
        <w:ind w:left="112"/>
      </w:pPr>
      <w:r>
        <w:rPr>
          <w:color w:val="585858"/>
        </w:rPr>
        <w:t>The</w:t>
      </w:r>
      <w:r>
        <w:rPr>
          <w:color w:val="585858"/>
          <w:spacing w:val="-7"/>
        </w:rPr>
        <w:t> </w:t>
      </w:r>
      <w:r>
        <w:rPr>
          <w:color w:val="585858"/>
        </w:rPr>
        <w:t>key</w:t>
      </w:r>
      <w:r>
        <w:rPr>
          <w:color w:val="585858"/>
          <w:spacing w:val="-4"/>
        </w:rPr>
        <w:t> </w:t>
      </w:r>
      <w:r>
        <w:rPr>
          <w:color w:val="585858"/>
        </w:rPr>
        <w:t>assumptions</w:t>
      </w:r>
      <w:r>
        <w:rPr>
          <w:color w:val="585858"/>
          <w:spacing w:val="-5"/>
        </w:rPr>
        <w:t> </w:t>
      </w:r>
      <w:r>
        <w:rPr>
          <w:color w:val="585858"/>
        </w:rPr>
        <w:t>and</w:t>
      </w:r>
      <w:r>
        <w:rPr>
          <w:color w:val="585858"/>
          <w:spacing w:val="-6"/>
        </w:rPr>
        <w:t> </w:t>
      </w:r>
      <w:r>
        <w:rPr>
          <w:color w:val="585858"/>
        </w:rPr>
        <w:t>limitations</w:t>
      </w:r>
      <w:r>
        <w:rPr>
          <w:color w:val="585858"/>
          <w:spacing w:val="-5"/>
        </w:rPr>
        <w:t> </w:t>
      </w:r>
      <w:r>
        <w:rPr>
          <w:color w:val="585858"/>
        </w:rPr>
        <w:t>for</w:t>
      </w:r>
      <w:r>
        <w:rPr>
          <w:color w:val="585858"/>
          <w:spacing w:val="-9"/>
        </w:rPr>
        <w:t> </w:t>
      </w:r>
      <w:r>
        <w:rPr>
          <w:color w:val="585858"/>
        </w:rPr>
        <w:t>the</w:t>
      </w:r>
      <w:r>
        <w:rPr>
          <w:color w:val="585858"/>
          <w:spacing w:val="-6"/>
        </w:rPr>
        <w:t> </w:t>
      </w:r>
      <w:r>
        <w:rPr>
          <w:color w:val="585858"/>
        </w:rPr>
        <w:t>climate</w:t>
      </w:r>
      <w:r>
        <w:rPr>
          <w:color w:val="585858"/>
          <w:spacing w:val="-11"/>
        </w:rPr>
        <w:t> </w:t>
      </w:r>
      <w:r>
        <w:rPr>
          <w:color w:val="585858"/>
        </w:rPr>
        <w:t>change</w:t>
      </w:r>
      <w:r>
        <w:rPr>
          <w:color w:val="585858"/>
          <w:spacing w:val="-6"/>
        </w:rPr>
        <w:t> </w:t>
      </w:r>
      <w:r>
        <w:rPr>
          <w:color w:val="585858"/>
        </w:rPr>
        <w:t>assessment</w:t>
      </w:r>
      <w:r>
        <w:rPr>
          <w:color w:val="585858"/>
          <w:spacing w:val="-3"/>
        </w:rPr>
        <w:t> </w:t>
      </w:r>
      <w:r>
        <w:rPr>
          <w:color w:val="585858"/>
          <w:spacing w:val="-2"/>
        </w:rPr>
        <w:t>include:</w:t>
      </w:r>
    </w:p>
    <w:p>
      <w:pPr>
        <w:pStyle w:val="BodyText"/>
        <w:spacing w:before="6"/>
      </w:pPr>
    </w:p>
    <w:p>
      <w:pPr>
        <w:pStyle w:val="BodyText"/>
        <w:spacing w:line="360" w:lineRule="auto"/>
        <w:ind w:left="472" w:right="807" w:hanging="360"/>
      </w:pPr>
      <w:r>
        <w:rPr/>
        <w:drawing>
          <wp:inline distT="0" distB="0" distL="0" distR="0">
            <wp:extent cx="106679" cy="97154"/>
            <wp:effectExtent l="0" t="0" r="0" b="0"/>
            <wp:docPr id="60" name="Image 60" descr="*"/>
            <wp:cNvGraphicFramePr>
              <a:graphicFrameLocks/>
            </wp:cNvGraphicFramePr>
            <a:graphic>
              <a:graphicData uri="http://schemas.openxmlformats.org/drawingml/2006/picture">
                <pic:pic>
                  <pic:nvPicPr>
                    <pic:cNvPr id="60" name="Image 60"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w w:val="150"/>
        </w:rPr>
        <w:t> </w:t>
      </w:r>
      <w:r>
        <w:rPr>
          <w:color w:val="5F5F5F"/>
        </w:rPr>
        <w:t>Weather patterns in the project areas were assumed to be similar to the nearest BoM monitoring stations, including, Burnie</w:t>
      </w:r>
      <w:r>
        <w:rPr>
          <w:color w:val="5F5F5F"/>
          <w:spacing w:val="-3"/>
        </w:rPr>
        <w:t> </w:t>
      </w:r>
      <w:r>
        <w:rPr>
          <w:color w:val="5F5F5F"/>
        </w:rPr>
        <w:t>NTC</w:t>
      </w:r>
      <w:r>
        <w:rPr>
          <w:color w:val="5F5F5F"/>
          <w:spacing w:val="-8"/>
        </w:rPr>
        <w:t> </w:t>
      </w:r>
      <w:r>
        <w:rPr>
          <w:color w:val="5F5F5F"/>
        </w:rPr>
        <w:t>AWS</w:t>
      </w:r>
      <w:r>
        <w:rPr>
          <w:color w:val="5F5F5F"/>
          <w:spacing w:val="-1"/>
        </w:rPr>
        <w:t> </w:t>
      </w:r>
      <w:r>
        <w:rPr>
          <w:color w:val="5F5F5F"/>
        </w:rPr>
        <w:t>(1992-2022), Burnie</w:t>
      </w:r>
      <w:r>
        <w:rPr>
          <w:color w:val="5F5F5F"/>
          <w:spacing w:val="-3"/>
        </w:rPr>
        <w:t> </w:t>
      </w:r>
      <w:r>
        <w:rPr>
          <w:color w:val="5F5F5F"/>
        </w:rPr>
        <w:t>(Park</w:t>
      </w:r>
      <w:r>
        <w:rPr>
          <w:color w:val="5F5F5F"/>
          <w:spacing w:val="-1"/>
        </w:rPr>
        <w:t> </w:t>
      </w:r>
      <w:r>
        <w:rPr>
          <w:color w:val="5F5F5F"/>
        </w:rPr>
        <w:t>Grove)</w:t>
      </w:r>
      <w:r>
        <w:rPr>
          <w:color w:val="5F5F5F"/>
          <w:spacing w:val="-6"/>
        </w:rPr>
        <w:t> </w:t>
      </w:r>
      <w:r>
        <w:rPr>
          <w:color w:val="5F5F5F"/>
        </w:rPr>
        <w:t>(2009-</w:t>
      </w:r>
      <w:r>
        <w:rPr>
          <w:color w:val="5F5F5F"/>
          <w:spacing w:val="-4"/>
        </w:rPr>
        <w:t> </w:t>
      </w:r>
      <w:r>
        <w:rPr>
          <w:color w:val="5F5F5F"/>
        </w:rPr>
        <w:t>2022), and</w:t>
      </w:r>
      <w:r>
        <w:rPr>
          <w:color w:val="5F5F5F"/>
          <w:spacing w:val="-8"/>
        </w:rPr>
        <w:t> </w:t>
      </w:r>
      <w:r>
        <w:rPr>
          <w:color w:val="5F5F5F"/>
        </w:rPr>
        <w:t>Wynyard Airport (1947-current).</w:t>
      </w:r>
      <w:r>
        <w:rPr>
          <w:color w:val="5F5F5F"/>
          <w:spacing w:val="-1"/>
        </w:rPr>
        <w:t> </w:t>
      </w:r>
      <w:r>
        <w:rPr>
          <w:color w:val="5F5F5F"/>
        </w:rPr>
        <w:t>Weather</w:t>
      </w:r>
      <w:r>
        <w:rPr>
          <w:color w:val="5F5F5F"/>
          <w:spacing w:val="-2"/>
        </w:rPr>
        <w:t> </w:t>
      </w:r>
      <w:r>
        <w:rPr>
          <w:color w:val="5F5F5F"/>
        </w:rPr>
        <w:t>data for</w:t>
      </w:r>
      <w:r>
        <w:rPr>
          <w:color w:val="5F5F5F"/>
          <w:spacing w:val="-2"/>
        </w:rPr>
        <w:t> </w:t>
      </w:r>
      <w:r>
        <w:rPr>
          <w:color w:val="5F5F5F"/>
        </w:rPr>
        <w:t>the Victorian sites was derived from Corner</w:t>
      </w:r>
      <w:r>
        <w:rPr>
          <w:color w:val="5F5F5F"/>
          <w:spacing w:val="-2"/>
        </w:rPr>
        <w:t> </w:t>
      </w:r>
      <w:r>
        <w:rPr>
          <w:color w:val="5F5F5F"/>
        </w:rPr>
        <w:t>Inlet (Yanakie) (2013-2022), Morwell (Latrobe Valley Airport) (1984-2022) and Wonthaggi (1911-2022).</w:t>
      </w:r>
    </w:p>
    <w:p>
      <w:pPr>
        <w:pStyle w:val="BodyText"/>
        <w:spacing w:line="360" w:lineRule="auto" w:before="123"/>
        <w:ind w:left="472" w:right="417" w:hanging="360"/>
      </w:pPr>
      <w:r>
        <w:rPr/>
        <w:drawing>
          <wp:inline distT="0" distB="0" distL="0" distR="0">
            <wp:extent cx="106679" cy="97790"/>
            <wp:effectExtent l="0" t="0" r="0" b="0"/>
            <wp:docPr id="61" name="Image 61" descr="*"/>
            <wp:cNvGraphicFramePr>
              <a:graphicFrameLocks/>
            </wp:cNvGraphicFramePr>
            <a:graphic>
              <a:graphicData uri="http://schemas.openxmlformats.org/drawingml/2006/picture">
                <pic:pic>
                  <pic:nvPicPr>
                    <pic:cNvPr id="61" name="Image 61" descr="*"/>
                    <pic:cNvPicPr/>
                  </pic:nvPicPr>
                  <pic:blipFill>
                    <a:blip r:embed="rId7" cstate="print"/>
                    <a:stretch>
                      <a:fillRect/>
                    </a:stretch>
                  </pic:blipFill>
                  <pic:spPr>
                    <a:xfrm>
                      <a:off x="0" y="0"/>
                      <a:ext cx="106679" cy="97790"/>
                    </a:xfrm>
                    <a:prstGeom prst="rect">
                      <a:avLst/>
                    </a:prstGeom>
                  </pic:spPr>
                </pic:pic>
              </a:graphicData>
            </a:graphic>
          </wp:inline>
        </w:drawing>
      </w:r>
      <w:r>
        <w:rPr/>
      </w:r>
      <w:r>
        <w:rPr>
          <w:rFonts w:ascii="Times New Roman" w:hAnsi="Times New Roman"/>
          <w:spacing w:val="80"/>
          <w:w w:val="150"/>
        </w:rPr>
        <w:t> </w:t>
      </w:r>
      <w:r>
        <w:rPr>
          <w:color w:val="5F5F5F"/>
        </w:rPr>
        <w:t>Based</w:t>
      </w:r>
      <w:r>
        <w:rPr>
          <w:color w:val="5F5F5F"/>
          <w:spacing w:val="-1"/>
        </w:rPr>
        <w:t> </w:t>
      </w:r>
      <w:r>
        <w:rPr>
          <w:color w:val="5F5F5F"/>
        </w:rPr>
        <w:t>on</w:t>
      </w:r>
      <w:r>
        <w:rPr>
          <w:color w:val="5F5F5F"/>
          <w:spacing w:val="-1"/>
        </w:rPr>
        <w:t> </w:t>
      </w:r>
      <w:r>
        <w:rPr>
          <w:color w:val="5F5F5F"/>
        </w:rPr>
        <w:t>data</w:t>
      </w:r>
      <w:r>
        <w:rPr>
          <w:color w:val="5F5F5F"/>
          <w:spacing w:val="-1"/>
        </w:rPr>
        <w:t> </w:t>
      </w:r>
      <w:r>
        <w:rPr>
          <w:color w:val="5F5F5F"/>
        </w:rPr>
        <w:t>collected</w:t>
      </w:r>
      <w:r>
        <w:rPr>
          <w:color w:val="5F5F5F"/>
          <w:spacing w:val="-1"/>
        </w:rPr>
        <w:t> </w:t>
      </w:r>
      <w:r>
        <w:rPr>
          <w:color w:val="5F5F5F"/>
        </w:rPr>
        <w:t>for</w:t>
      </w:r>
      <w:r>
        <w:rPr>
          <w:color w:val="5F5F5F"/>
          <w:spacing w:val="-4"/>
        </w:rPr>
        <w:t> </w:t>
      </w:r>
      <w:r>
        <w:rPr>
          <w:color w:val="5F5F5F"/>
        </w:rPr>
        <w:t>the</w:t>
      </w:r>
      <w:r>
        <w:rPr>
          <w:color w:val="5F5F5F"/>
          <w:spacing w:val="-1"/>
        </w:rPr>
        <w:t> </w:t>
      </w:r>
      <w:r>
        <w:rPr>
          <w:color w:val="5F5F5F"/>
        </w:rPr>
        <w:t>project,</w:t>
      </w:r>
      <w:r>
        <w:rPr>
          <w:color w:val="5F5F5F"/>
          <w:spacing w:val="-3"/>
        </w:rPr>
        <w:t> </w:t>
      </w:r>
      <w:r>
        <w:rPr>
          <w:color w:val="5F5F5F"/>
        </w:rPr>
        <w:t>it is</w:t>
      </w:r>
      <w:r>
        <w:rPr>
          <w:color w:val="5F5F5F"/>
          <w:spacing w:val="-4"/>
        </w:rPr>
        <w:t> </w:t>
      </w:r>
      <w:r>
        <w:rPr>
          <w:color w:val="5F5F5F"/>
        </w:rPr>
        <w:t>understood</w:t>
      </w:r>
      <w:r>
        <w:rPr>
          <w:color w:val="5F5F5F"/>
          <w:spacing w:val="-1"/>
        </w:rPr>
        <w:t> </w:t>
      </w:r>
      <w:r>
        <w:rPr>
          <w:color w:val="5F5F5F"/>
        </w:rPr>
        <w:t>the</w:t>
      </w:r>
      <w:r>
        <w:rPr>
          <w:color w:val="5F5F5F"/>
          <w:spacing w:val="-1"/>
        </w:rPr>
        <w:t> </w:t>
      </w:r>
      <w:r>
        <w:rPr>
          <w:color w:val="5F5F5F"/>
        </w:rPr>
        <w:t>ambient soil</w:t>
      </w:r>
      <w:r>
        <w:rPr>
          <w:color w:val="5F5F5F"/>
          <w:spacing w:val="-1"/>
        </w:rPr>
        <w:t> </w:t>
      </w:r>
      <w:r>
        <w:rPr>
          <w:color w:val="5F5F5F"/>
        </w:rPr>
        <w:t>temperature</w:t>
      </w:r>
      <w:r>
        <w:rPr>
          <w:color w:val="5F5F5F"/>
          <w:spacing w:val="-1"/>
        </w:rPr>
        <w:t> </w:t>
      </w:r>
      <w:r>
        <w:rPr>
          <w:color w:val="5F5F5F"/>
        </w:rPr>
        <w:t>for</w:t>
      </w:r>
      <w:r>
        <w:rPr>
          <w:color w:val="5F5F5F"/>
          <w:spacing w:val="-4"/>
        </w:rPr>
        <w:t> </w:t>
      </w:r>
      <w:r>
        <w:rPr>
          <w:color w:val="5F5F5F"/>
        </w:rPr>
        <w:t>the</w:t>
      </w:r>
      <w:r>
        <w:rPr>
          <w:color w:val="5F5F5F"/>
          <w:spacing w:val="-1"/>
        </w:rPr>
        <w:t> </w:t>
      </w:r>
      <w:r>
        <w:rPr>
          <w:color w:val="5F5F5F"/>
        </w:rPr>
        <w:t>project</w:t>
      </w:r>
      <w:r>
        <w:rPr>
          <w:color w:val="5F5F5F"/>
          <w:spacing w:val="-3"/>
        </w:rPr>
        <w:t> </w:t>
      </w:r>
      <w:r>
        <w:rPr>
          <w:color w:val="5F5F5F"/>
        </w:rPr>
        <w:t>is 18°C. An ambient soil temperature of 18°C was used for the climate change assessment. For the purpose</w:t>
      </w:r>
      <w:r>
        <w:rPr>
          <w:color w:val="5F5F5F"/>
          <w:spacing w:val="-3"/>
        </w:rPr>
        <w:t> </w:t>
      </w:r>
      <w:r>
        <w:rPr>
          <w:color w:val="5F5F5F"/>
        </w:rPr>
        <w:t>of the</w:t>
      </w:r>
      <w:r>
        <w:rPr>
          <w:color w:val="5F5F5F"/>
          <w:spacing w:val="-4"/>
        </w:rPr>
        <w:t> </w:t>
      </w:r>
      <w:r>
        <w:rPr>
          <w:color w:val="5F5F5F"/>
        </w:rPr>
        <w:t>EMF</w:t>
      </w:r>
      <w:r>
        <w:rPr>
          <w:color w:val="5F5F5F"/>
          <w:spacing w:val="-5"/>
        </w:rPr>
        <w:t> </w:t>
      </w:r>
      <w:r>
        <w:rPr>
          <w:color w:val="5F5F5F"/>
        </w:rPr>
        <w:t>assessment</w:t>
      </w:r>
      <w:r>
        <w:rPr>
          <w:color w:val="5F5F5F"/>
          <w:spacing w:val="-5"/>
        </w:rPr>
        <w:t> </w:t>
      </w:r>
      <w:r>
        <w:rPr>
          <w:color w:val="5F5F5F"/>
        </w:rPr>
        <w:t>(see</w:t>
      </w:r>
      <w:r>
        <w:rPr>
          <w:color w:val="5F5F5F"/>
          <w:spacing w:val="-3"/>
        </w:rPr>
        <w:t> </w:t>
      </w:r>
      <w:r>
        <w:rPr>
          <w:color w:val="5F5F5F"/>
        </w:rPr>
        <w:t>Volume</w:t>
      </w:r>
      <w:r>
        <w:rPr>
          <w:color w:val="5F5F5F"/>
          <w:spacing w:val="-3"/>
        </w:rPr>
        <w:t> </w:t>
      </w:r>
      <w:r>
        <w:rPr>
          <w:color w:val="5F5F5F"/>
        </w:rPr>
        <w:t>1, Chapter</w:t>
      </w:r>
      <w:r>
        <w:rPr>
          <w:color w:val="5F5F5F"/>
          <w:spacing w:val="-1"/>
        </w:rPr>
        <w:t> </w:t>
      </w:r>
      <w:r>
        <w:rPr>
          <w:color w:val="5F5F5F"/>
        </w:rPr>
        <w:t>10</w:t>
      </w:r>
      <w:r>
        <w:rPr>
          <w:color w:val="5F5F5F"/>
          <w:spacing w:val="-3"/>
        </w:rPr>
        <w:t> </w:t>
      </w:r>
      <w:r>
        <w:rPr>
          <w:color w:val="5F5F5F"/>
        </w:rPr>
        <w:t>–</w:t>
      </w:r>
      <w:r>
        <w:rPr>
          <w:color w:val="5F5F5F"/>
          <w:spacing w:val="-4"/>
        </w:rPr>
        <w:t> </w:t>
      </w:r>
      <w:r>
        <w:rPr>
          <w:color w:val="5F5F5F"/>
        </w:rPr>
        <w:t>Electromagnetic</w:t>
      </w:r>
      <w:r>
        <w:rPr>
          <w:color w:val="5F5F5F"/>
          <w:spacing w:val="-6"/>
        </w:rPr>
        <w:t> </w:t>
      </w:r>
      <w:r>
        <w:rPr>
          <w:color w:val="5F5F5F"/>
        </w:rPr>
        <w:t>fields), a</w:t>
      </w:r>
      <w:r>
        <w:rPr>
          <w:color w:val="5F5F5F"/>
          <w:spacing w:val="-7"/>
        </w:rPr>
        <w:t> </w:t>
      </w:r>
      <w:r>
        <w:rPr>
          <w:color w:val="5F5F5F"/>
        </w:rPr>
        <w:t>conservative assessment has been completed using an assumed ambient soil temp of 25°C, to inform design standards for the cable.</w:t>
      </w:r>
    </w:p>
    <w:p>
      <w:pPr>
        <w:pStyle w:val="Heading2"/>
        <w:numPr>
          <w:ilvl w:val="2"/>
          <w:numId w:val="1"/>
        </w:numPr>
        <w:tabs>
          <w:tab w:pos="1245" w:val="left" w:leader="none"/>
        </w:tabs>
        <w:spacing w:line="240" w:lineRule="auto" w:before="358" w:after="0"/>
        <w:ind w:left="1245" w:right="0" w:hanging="1133"/>
        <w:jc w:val="left"/>
      </w:pPr>
      <w:bookmarkStart w:name="9.2.4 Existing climate conditions" w:id="20"/>
      <w:bookmarkEnd w:id="20"/>
      <w:r>
        <w:rPr>
          <w:color w:val="18314A"/>
        </w:rPr>
        <w:t>E</w:t>
      </w:r>
      <w:r>
        <w:rPr>
          <w:color w:val="18314A"/>
        </w:rPr>
        <w:t>xisting</w:t>
      </w:r>
      <w:r>
        <w:rPr>
          <w:color w:val="18314A"/>
          <w:spacing w:val="-8"/>
        </w:rPr>
        <w:t> </w:t>
      </w:r>
      <w:r>
        <w:rPr>
          <w:color w:val="18314A"/>
        </w:rPr>
        <w:t>climate</w:t>
      </w:r>
      <w:r>
        <w:rPr>
          <w:color w:val="18314A"/>
          <w:spacing w:val="-9"/>
        </w:rPr>
        <w:t> </w:t>
      </w:r>
      <w:r>
        <w:rPr>
          <w:color w:val="18314A"/>
          <w:spacing w:val="-2"/>
        </w:rPr>
        <w:t>conditions</w:t>
      </w:r>
    </w:p>
    <w:p>
      <w:pPr>
        <w:pStyle w:val="BodyText"/>
        <w:spacing w:line="360" w:lineRule="auto" w:before="241"/>
        <w:ind w:left="112" w:right="417"/>
      </w:pPr>
      <w:r>
        <w:rPr>
          <w:color w:val="585858"/>
        </w:rPr>
        <w:t>Current climate conditions have been assessed for the project area in southern Victoria and northern Tasmania</w:t>
      </w:r>
      <w:r>
        <w:rPr>
          <w:color w:val="585858"/>
          <w:spacing w:val="-2"/>
        </w:rPr>
        <w:t> </w:t>
      </w:r>
      <w:r>
        <w:rPr>
          <w:color w:val="585858"/>
        </w:rPr>
        <w:t>to</w:t>
      </w:r>
      <w:r>
        <w:rPr>
          <w:color w:val="585858"/>
          <w:spacing w:val="-2"/>
        </w:rPr>
        <w:t> </w:t>
      </w:r>
      <w:r>
        <w:rPr>
          <w:color w:val="585858"/>
        </w:rPr>
        <w:t>classify the</w:t>
      </w:r>
      <w:r>
        <w:rPr>
          <w:color w:val="585858"/>
          <w:spacing w:val="-7"/>
        </w:rPr>
        <w:t> </w:t>
      </w:r>
      <w:r>
        <w:rPr>
          <w:color w:val="585858"/>
        </w:rPr>
        <w:t>weather patterns</w:t>
      </w:r>
      <w:r>
        <w:rPr>
          <w:color w:val="585858"/>
          <w:spacing w:val="-5"/>
        </w:rPr>
        <w:t> </w:t>
      </w:r>
      <w:r>
        <w:rPr>
          <w:color w:val="585858"/>
        </w:rPr>
        <w:t>including</w:t>
      </w:r>
      <w:r>
        <w:rPr>
          <w:color w:val="585858"/>
          <w:spacing w:val="-2"/>
        </w:rPr>
        <w:t> </w:t>
      </w:r>
      <w:r>
        <w:rPr>
          <w:color w:val="585858"/>
        </w:rPr>
        <w:t>temperature, wind</w:t>
      </w:r>
      <w:r>
        <w:rPr>
          <w:color w:val="585858"/>
          <w:spacing w:val="-2"/>
        </w:rPr>
        <w:t> </w:t>
      </w:r>
      <w:r>
        <w:rPr>
          <w:color w:val="585858"/>
        </w:rPr>
        <w:t>and</w:t>
      </w:r>
      <w:r>
        <w:rPr>
          <w:color w:val="585858"/>
          <w:spacing w:val="-2"/>
        </w:rPr>
        <w:t> </w:t>
      </w:r>
      <w:r>
        <w:rPr>
          <w:color w:val="585858"/>
        </w:rPr>
        <w:t>rainfall. The</w:t>
      </w:r>
      <w:r>
        <w:rPr>
          <w:color w:val="585858"/>
          <w:spacing w:val="-7"/>
        </w:rPr>
        <w:t> </w:t>
      </w:r>
      <w:r>
        <w:rPr>
          <w:color w:val="585858"/>
        </w:rPr>
        <w:t>climate</w:t>
      </w:r>
      <w:r>
        <w:rPr>
          <w:color w:val="585858"/>
          <w:spacing w:val="-6"/>
        </w:rPr>
        <w:t> </w:t>
      </w:r>
      <w:r>
        <w:rPr>
          <w:color w:val="585858"/>
        </w:rPr>
        <w:t>of</w:t>
      </w:r>
      <w:r>
        <w:rPr>
          <w:color w:val="585858"/>
          <w:spacing w:val="-4"/>
        </w:rPr>
        <w:t> </w:t>
      </w:r>
      <w:r>
        <w:rPr>
          <w:color w:val="585858"/>
        </w:rPr>
        <w:t>the</w:t>
      </w:r>
      <w:r>
        <w:rPr>
          <w:color w:val="585858"/>
          <w:spacing w:val="-2"/>
        </w:rPr>
        <w:t> </w:t>
      </w:r>
      <w:r>
        <w:rPr>
          <w:color w:val="585858"/>
        </w:rPr>
        <w:t>region is characterised by mild summers and cold winters with no dry season. It regularly experiences cold fronts and troughs from the west and low pressure systems from the north. The elevation along the project alignment varies from 0</w:t>
      </w:r>
      <w:r>
        <w:rPr>
          <w:color w:val="585858"/>
          <w:spacing w:val="-2"/>
        </w:rPr>
        <w:t> </w:t>
      </w:r>
      <w:r>
        <w:rPr>
          <w:color w:val="585858"/>
        </w:rPr>
        <w:t>m at the</w:t>
      </w:r>
      <w:r>
        <w:rPr>
          <w:color w:val="585858"/>
          <w:spacing w:val="-1"/>
        </w:rPr>
        <w:t> </w:t>
      </w:r>
      <w:r>
        <w:rPr>
          <w:color w:val="585858"/>
        </w:rPr>
        <w:t>shore crossings at Heybridge and Waratah Bay, to a</w:t>
      </w:r>
      <w:r>
        <w:rPr>
          <w:color w:val="585858"/>
          <w:spacing w:val="-1"/>
        </w:rPr>
        <w:t> </w:t>
      </w:r>
      <w:r>
        <w:rPr>
          <w:color w:val="585858"/>
        </w:rPr>
        <w:t>peak of 276</w:t>
      </w:r>
      <w:r>
        <w:rPr>
          <w:color w:val="585858"/>
          <w:spacing w:val="-5"/>
        </w:rPr>
        <w:t> </w:t>
      </w:r>
      <w:r>
        <w:rPr>
          <w:color w:val="585858"/>
        </w:rPr>
        <w:t>m along the land cable.</w:t>
      </w:r>
    </w:p>
    <w:p>
      <w:pPr>
        <w:pStyle w:val="BodyText"/>
        <w:spacing w:line="360" w:lineRule="auto" w:before="119"/>
        <w:ind w:left="112" w:right="311"/>
      </w:pPr>
      <w:r>
        <w:rPr>
          <w:color w:val="585858"/>
        </w:rPr>
        <w:t>Weather patterns were characterised using BoM monitoring sites that were considered to be broadly representative</w:t>
      </w:r>
      <w:r>
        <w:rPr>
          <w:color w:val="585858"/>
          <w:spacing w:val="-2"/>
        </w:rPr>
        <w:t> </w:t>
      </w:r>
      <w:r>
        <w:rPr>
          <w:color w:val="585858"/>
        </w:rPr>
        <w:t>of</w:t>
      </w:r>
      <w:r>
        <w:rPr>
          <w:color w:val="585858"/>
          <w:spacing w:val="-4"/>
        </w:rPr>
        <w:t> </w:t>
      </w:r>
      <w:r>
        <w:rPr>
          <w:color w:val="585858"/>
        </w:rPr>
        <w:t>the</w:t>
      </w:r>
      <w:r>
        <w:rPr>
          <w:color w:val="585858"/>
          <w:spacing w:val="-2"/>
        </w:rPr>
        <w:t> </w:t>
      </w:r>
      <w:r>
        <w:rPr>
          <w:color w:val="585858"/>
        </w:rPr>
        <w:t>current</w:t>
      </w:r>
      <w:r>
        <w:rPr>
          <w:color w:val="585858"/>
          <w:spacing w:val="-5"/>
        </w:rPr>
        <w:t> </w:t>
      </w:r>
      <w:r>
        <w:rPr>
          <w:color w:val="585858"/>
        </w:rPr>
        <w:t>conditions</w:t>
      </w:r>
      <w:r>
        <w:rPr>
          <w:color w:val="585858"/>
          <w:spacing w:val="-1"/>
        </w:rPr>
        <w:t> </w:t>
      </w:r>
      <w:r>
        <w:rPr>
          <w:color w:val="585858"/>
        </w:rPr>
        <w:t>across the</w:t>
      </w:r>
      <w:r>
        <w:rPr>
          <w:color w:val="585858"/>
          <w:spacing w:val="-2"/>
        </w:rPr>
        <w:t> </w:t>
      </w:r>
      <w:r>
        <w:rPr>
          <w:color w:val="585858"/>
        </w:rPr>
        <w:t>project.</w:t>
      </w:r>
      <w:r>
        <w:rPr>
          <w:color w:val="585858"/>
          <w:spacing w:val="-4"/>
        </w:rPr>
        <w:t> </w:t>
      </w:r>
      <w:hyperlink w:history="true" w:anchor="_bookmark5">
        <w:r>
          <w:rPr>
            <w:color w:val="585858"/>
          </w:rPr>
          <w:t>Table</w:t>
        </w:r>
        <w:r>
          <w:rPr>
            <w:color w:val="585858"/>
            <w:spacing w:val="-2"/>
          </w:rPr>
          <w:t> </w:t>
        </w:r>
        <w:r>
          <w:rPr>
            <w:color w:val="585858"/>
          </w:rPr>
          <w:t>9-2</w:t>
        </w:r>
      </w:hyperlink>
      <w:r>
        <w:rPr>
          <w:color w:val="585858"/>
          <w:spacing w:val="-2"/>
        </w:rPr>
        <w:t> </w:t>
      </w:r>
      <w:r>
        <w:rPr>
          <w:color w:val="585858"/>
        </w:rPr>
        <w:t>lists</w:t>
      </w:r>
      <w:r>
        <w:rPr>
          <w:color w:val="585858"/>
          <w:spacing w:val="-5"/>
        </w:rPr>
        <w:t> </w:t>
      </w:r>
      <w:r>
        <w:rPr>
          <w:color w:val="585858"/>
        </w:rPr>
        <w:t>the</w:t>
      </w:r>
      <w:r>
        <w:rPr>
          <w:color w:val="585858"/>
          <w:spacing w:val="-2"/>
        </w:rPr>
        <w:t> </w:t>
      </w:r>
      <w:r>
        <w:rPr>
          <w:color w:val="585858"/>
        </w:rPr>
        <w:t>BoM</w:t>
      </w:r>
      <w:r>
        <w:rPr>
          <w:color w:val="585858"/>
          <w:spacing w:val="-5"/>
        </w:rPr>
        <w:t> </w:t>
      </w:r>
      <w:r>
        <w:rPr>
          <w:color w:val="585858"/>
        </w:rPr>
        <w:t>monitoring</w:t>
      </w:r>
      <w:r>
        <w:rPr>
          <w:color w:val="585858"/>
          <w:spacing w:val="-2"/>
        </w:rPr>
        <w:t> </w:t>
      </w:r>
      <w:r>
        <w:rPr>
          <w:color w:val="585858"/>
        </w:rPr>
        <w:t>sites</w:t>
      </w:r>
      <w:r>
        <w:rPr>
          <w:color w:val="585858"/>
          <w:spacing w:val="-1"/>
        </w:rPr>
        <w:t> </w:t>
      </w:r>
      <w:r>
        <w:rPr>
          <w:color w:val="585858"/>
        </w:rPr>
        <w:t>and recorded parameters.</w:t>
      </w:r>
    </w:p>
    <w:p>
      <w:pPr>
        <w:pStyle w:val="BodyText"/>
        <w:tabs>
          <w:tab w:pos="1552" w:val="left" w:leader="none"/>
        </w:tabs>
        <w:spacing w:before="199"/>
        <w:ind w:left="112"/>
        <w:rPr>
          <w:rFonts w:ascii="Century Gothic"/>
        </w:rPr>
      </w:pPr>
      <w:bookmarkStart w:name="_bookmark5" w:id="21"/>
      <w:bookmarkEnd w:id="21"/>
      <w:r>
        <w:rPr/>
      </w:r>
      <w:r>
        <w:rPr>
          <w:rFonts w:ascii="Century Gothic"/>
          <w:color w:val="18314A"/>
        </w:rPr>
        <w:t>Table</w:t>
      </w:r>
      <w:r>
        <w:rPr>
          <w:rFonts w:ascii="Century Gothic"/>
          <w:color w:val="18314A"/>
          <w:spacing w:val="-8"/>
        </w:rPr>
        <w:t> </w:t>
      </w:r>
      <w:r>
        <w:rPr>
          <w:rFonts w:ascii="Century Gothic"/>
          <w:color w:val="18314A"/>
        </w:rPr>
        <w:t>9-</w:t>
      </w:r>
      <w:r>
        <w:rPr>
          <w:rFonts w:ascii="Century Gothic"/>
          <w:color w:val="18314A"/>
          <w:spacing w:val="-10"/>
        </w:rPr>
        <w:t>2</w:t>
      </w:r>
      <w:r>
        <w:rPr>
          <w:rFonts w:ascii="Century Gothic"/>
          <w:color w:val="18314A"/>
        </w:rPr>
        <w:tab/>
        <w:t>BoM</w:t>
      </w:r>
      <w:r>
        <w:rPr>
          <w:rFonts w:ascii="Century Gothic"/>
          <w:color w:val="18314A"/>
          <w:spacing w:val="-4"/>
        </w:rPr>
        <w:t> </w:t>
      </w:r>
      <w:r>
        <w:rPr>
          <w:rFonts w:ascii="Century Gothic"/>
          <w:color w:val="18314A"/>
        </w:rPr>
        <w:t>monitoring</w:t>
      </w:r>
      <w:r>
        <w:rPr>
          <w:rFonts w:ascii="Century Gothic"/>
          <w:color w:val="18314A"/>
          <w:spacing w:val="-10"/>
        </w:rPr>
        <w:t> </w:t>
      </w:r>
      <w:r>
        <w:rPr>
          <w:rFonts w:ascii="Century Gothic"/>
          <w:color w:val="18314A"/>
        </w:rPr>
        <w:t>sites</w:t>
      </w:r>
      <w:r>
        <w:rPr>
          <w:rFonts w:ascii="Century Gothic"/>
          <w:color w:val="18314A"/>
          <w:spacing w:val="-7"/>
        </w:rPr>
        <w:t> </w:t>
      </w:r>
      <w:r>
        <w:rPr>
          <w:rFonts w:ascii="Century Gothic"/>
          <w:color w:val="18314A"/>
          <w:spacing w:val="-2"/>
        </w:rPr>
        <w:t>summary</w:t>
      </w:r>
    </w:p>
    <w:p>
      <w:pPr>
        <w:pStyle w:val="BodyText"/>
        <w:spacing w:before="4" w:after="1"/>
        <w:rPr>
          <w:rFonts w:ascii="Century Gothic"/>
          <w:sz w:val="9"/>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98"/>
        <w:gridCol w:w="1108"/>
        <w:gridCol w:w="2003"/>
        <w:gridCol w:w="4329"/>
      </w:tblGrid>
      <w:tr>
        <w:trPr>
          <w:trHeight w:val="681" w:hRule="atLeast"/>
        </w:trPr>
        <w:tc>
          <w:tcPr>
            <w:tcW w:w="2198" w:type="dxa"/>
            <w:shd w:val="clear" w:color="auto" w:fill="133149"/>
          </w:tcPr>
          <w:p>
            <w:pPr>
              <w:pStyle w:val="TableParagraph"/>
              <w:spacing w:before="133"/>
              <w:rPr>
                <w:b/>
                <w:sz w:val="18"/>
              </w:rPr>
            </w:pPr>
            <w:r>
              <w:rPr>
                <w:b/>
                <w:color w:val="FFFFFF"/>
                <w:sz w:val="18"/>
              </w:rPr>
              <w:t>BoM</w:t>
            </w:r>
            <w:r>
              <w:rPr>
                <w:b/>
                <w:color w:val="FFFFFF"/>
                <w:spacing w:val="-4"/>
                <w:sz w:val="18"/>
              </w:rPr>
              <w:t> </w:t>
            </w:r>
            <w:r>
              <w:rPr>
                <w:b/>
                <w:color w:val="FFFFFF"/>
                <w:sz w:val="18"/>
              </w:rPr>
              <w:t>monitoring</w:t>
            </w:r>
            <w:r>
              <w:rPr>
                <w:b/>
                <w:color w:val="FFFFFF"/>
                <w:spacing w:val="-2"/>
                <w:sz w:val="18"/>
              </w:rPr>
              <w:t> </w:t>
            </w:r>
            <w:r>
              <w:rPr>
                <w:b/>
                <w:color w:val="FFFFFF"/>
                <w:spacing w:val="-4"/>
                <w:sz w:val="18"/>
              </w:rPr>
              <w:t>site</w:t>
            </w:r>
          </w:p>
        </w:tc>
        <w:tc>
          <w:tcPr>
            <w:tcW w:w="1108" w:type="dxa"/>
            <w:shd w:val="clear" w:color="auto" w:fill="133149"/>
          </w:tcPr>
          <w:p>
            <w:pPr>
              <w:pStyle w:val="TableParagraph"/>
              <w:spacing w:before="133"/>
              <w:ind w:left="201" w:right="238"/>
              <w:rPr>
                <w:b/>
                <w:sz w:val="18"/>
              </w:rPr>
            </w:pPr>
            <w:r>
              <w:rPr>
                <w:b/>
                <w:color w:val="FFFFFF"/>
                <w:spacing w:val="-4"/>
                <w:sz w:val="18"/>
              </w:rPr>
              <w:t>Site </w:t>
            </w:r>
            <w:r>
              <w:rPr>
                <w:b/>
                <w:color w:val="FFFFFF"/>
                <w:spacing w:val="-2"/>
                <w:sz w:val="18"/>
              </w:rPr>
              <w:t>number</w:t>
            </w:r>
          </w:p>
        </w:tc>
        <w:tc>
          <w:tcPr>
            <w:tcW w:w="2003" w:type="dxa"/>
            <w:shd w:val="clear" w:color="auto" w:fill="133149"/>
          </w:tcPr>
          <w:p>
            <w:pPr>
              <w:pStyle w:val="TableParagraph"/>
              <w:spacing w:before="133"/>
              <w:ind w:left="245"/>
              <w:rPr>
                <w:b/>
                <w:sz w:val="18"/>
              </w:rPr>
            </w:pPr>
            <w:r>
              <w:rPr>
                <w:b/>
                <w:color w:val="FFFFFF"/>
                <w:sz w:val="18"/>
              </w:rPr>
              <w:t>Distance</w:t>
            </w:r>
            <w:r>
              <w:rPr>
                <w:b/>
                <w:color w:val="FFFFFF"/>
                <w:spacing w:val="-15"/>
                <w:sz w:val="18"/>
              </w:rPr>
              <w:t> </w:t>
            </w:r>
            <w:r>
              <w:rPr>
                <w:b/>
                <w:color w:val="FFFFFF"/>
                <w:sz w:val="18"/>
              </w:rPr>
              <w:t>from</w:t>
            </w:r>
            <w:r>
              <w:rPr>
                <w:b/>
                <w:color w:val="FFFFFF"/>
                <w:spacing w:val="-12"/>
                <w:sz w:val="18"/>
              </w:rPr>
              <w:t> </w:t>
            </w:r>
            <w:r>
              <w:rPr>
                <w:b/>
                <w:color w:val="FFFFFF"/>
                <w:sz w:val="18"/>
              </w:rPr>
              <w:t>the </w:t>
            </w:r>
            <w:r>
              <w:rPr>
                <w:b/>
                <w:color w:val="FFFFFF"/>
                <w:spacing w:val="-2"/>
                <w:sz w:val="18"/>
              </w:rPr>
              <w:t>project</w:t>
            </w:r>
          </w:p>
        </w:tc>
        <w:tc>
          <w:tcPr>
            <w:tcW w:w="4329" w:type="dxa"/>
            <w:shd w:val="clear" w:color="auto" w:fill="133149"/>
          </w:tcPr>
          <w:p>
            <w:pPr>
              <w:pStyle w:val="TableParagraph"/>
              <w:spacing w:before="133"/>
              <w:ind w:left="230"/>
              <w:rPr>
                <w:b/>
                <w:sz w:val="18"/>
              </w:rPr>
            </w:pPr>
            <w:r>
              <w:rPr>
                <w:b/>
                <w:color w:val="FFFFFF"/>
                <w:spacing w:val="-2"/>
                <w:sz w:val="18"/>
              </w:rPr>
              <w:t>Parameters</w:t>
            </w:r>
          </w:p>
        </w:tc>
      </w:tr>
      <w:tr>
        <w:trPr>
          <w:trHeight w:val="436" w:hRule="atLeast"/>
        </w:trPr>
        <w:tc>
          <w:tcPr>
            <w:tcW w:w="2198" w:type="dxa"/>
            <w:shd w:val="clear" w:color="auto" w:fill="D3E6F4"/>
          </w:tcPr>
          <w:p>
            <w:pPr>
              <w:pStyle w:val="TableParagraph"/>
              <w:rPr>
                <w:sz w:val="18"/>
              </w:rPr>
            </w:pPr>
            <w:r>
              <w:rPr>
                <w:color w:val="5F5F5F"/>
                <w:sz w:val="18"/>
              </w:rPr>
              <w:t>Burnie NTC</w:t>
            </w:r>
            <w:r>
              <w:rPr>
                <w:color w:val="5F5F5F"/>
                <w:spacing w:val="-6"/>
                <w:sz w:val="18"/>
              </w:rPr>
              <w:t> </w:t>
            </w:r>
            <w:r>
              <w:rPr>
                <w:color w:val="5F5F5F"/>
                <w:spacing w:val="-5"/>
                <w:sz w:val="18"/>
              </w:rPr>
              <w:t>AWS</w:t>
            </w:r>
          </w:p>
        </w:tc>
        <w:tc>
          <w:tcPr>
            <w:tcW w:w="1108" w:type="dxa"/>
            <w:shd w:val="clear" w:color="auto" w:fill="D3E6F4"/>
          </w:tcPr>
          <w:p>
            <w:pPr>
              <w:pStyle w:val="TableParagraph"/>
              <w:ind w:left="0" w:right="96"/>
              <w:jc w:val="center"/>
              <w:rPr>
                <w:sz w:val="18"/>
              </w:rPr>
            </w:pPr>
            <w:r>
              <w:rPr>
                <w:color w:val="5F5F5F"/>
                <w:spacing w:val="-2"/>
                <w:sz w:val="18"/>
              </w:rPr>
              <w:t>091344</w:t>
            </w:r>
          </w:p>
        </w:tc>
        <w:tc>
          <w:tcPr>
            <w:tcW w:w="2003" w:type="dxa"/>
            <w:shd w:val="clear" w:color="auto" w:fill="D3E6F4"/>
          </w:tcPr>
          <w:p>
            <w:pPr>
              <w:pStyle w:val="TableParagraph"/>
              <w:ind w:left="245"/>
              <w:rPr>
                <w:sz w:val="18"/>
              </w:rPr>
            </w:pPr>
            <w:r>
              <w:rPr>
                <w:color w:val="5F5F5F"/>
                <w:sz w:val="18"/>
              </w:rPr>
              <w:t>5.6</w:t>
            </w:r>
            <w:r>
              <w:rPr>
                <w:color w:val="5F5F5F"/>
                <w:spacing w:val="-1"/>
                <w:sz w:val="18"/>
              </w:rPr>
              <w:t> </w:t>
            </w:r>
            <w:r>
              <w:rPr>
                <w:color w:val="5F5F5F"/>
                <w:sz w:val="18"/>
              </w:rPr>
              <w:t>km</w:t>
            </w:r>
            <w:r>
              <w:rPr>
                <w:color w:val="5F5F5F"/>
                <w:spacing w:val="2"/>
                <w:sz w:val="18"/>
              </w:rPr>
              <w:t> </w:t>
            </w:r>
            <w:r>
              <w:rPr>
                <w:color w:val="5F5F5F"/>
                <w:spacing w:val="-5"/>
                <w:sz w:val="18"/>
              </w:rPr>
              <w:t>NW</w:t>
            </w:r>
          </w:p>
        </w:tc>
        <w:tc>
          <w:tcPr>
            <w:tcW w:w="4329" w:type="dxa"/>
            <w:shd w:val="clear" w:color="auto" w:fill="D3E6F4"/>
          </w:tcPr>
          <w:p>
            <w:pPr>
              <w:pStyle w:val="TableParagraph"/>
              <w:ind w:left="230"/>
              <w:rPr>
                <w:sz w:val="18"/>
              </w:rPr>
            </w:pPr>
            <w:r>
              <w:rPr>
                <w:color w:val="5F5F5F"/>
                <w:sz w:val="18"/>
              </w:rPr>
              <w:t>Temperature</w:t>
            </w:r>
            <w:r>
              <w:rPr>
                <w:color w:val="5F5F5F"/>
                <w:spacing w:val="-5"/>
                <w:sz w:val="18"/>
              </w:rPr>
              <w:t> </w:t>
            </w:r>
            <w:r>
              <w:rPr>
                <w:color w:val="5F5F5F"/>
                <w:sz w:val="18"/>
              </w:rPr>
              <w:t>and</w:t>
            </w:r>
            <w:r>
              <w:rPr>
                <w:color w:val="5F5F5F"/>
                <w:spacing w:val="-8"/>
                <w:sz w:val="18"/>
              </w:rPr>
              <w:t> </w:t>
            </w:r>
            <w:r>
              <w:rPr>
                <w:color w:val="5F5F5F"/>
                <w:sz w:val="18"/>
              </w:rPr>
              <w:t>meteorological</w:t>
            </w:r>
            <w:r>
              <w:rPr>
                <w:color w:val="5F5F5F"/>
                <w:spacing w:val="-6"/>
                <w:sz w:val="18"/>
              </w:rPr>
              <w:t> </w:t>
            </w:r>
            <w:r>
              <w:rPr>
                <w:color w:val="5F5F5F"/>
                <w:spacing w:val="-4"/>
                <w:sz w:val="18"/>
              </w:rPr>
              <w:t>data</w:t>
            </w:r>
          </w:p>
        </w:tc>
      </w:tr>
      <w:tr>
        <w:trPr>
          <w:trHeight w:val="427" w:hRule="atLeast"/>
        </w:trPr>
        <w:tc>
          <w:tcPr>
            <w:tcW w:w="2198" w:type="dxa"/>
          </w:tcPr>
          <w:p>
            <w:pPr>
              <w:pStyle w:val="TableParagraph"/>
              <w:rPr>
                <w:sz w:val="18"/>
              </w:rPr>
            </w:pPr>
            <w:r>
              <w:rPr>
                <w:color w:val="5F5F5F"/>
                <w:sz w:val="18"/>
              </w:rPr>
              <w:t>Burnie</w:t>
            </w:r>
            <w:r>
              <w:rPr>
                <w:color w:val="5F5F5F"/>
                <w:spacing w:val="-5"/>
                <w:sz w:val="18"/>
              </w:rPr>
              <w:t> </w:t>
            </w:r>
            <w:r>
              <w:rPr>
                <w:color w:val="5F5F5F"/>
                <w:sz w:val="18"/>
              </w:rPr>
              <w:t>(Park</w:t>
            </w:r>
            <w:r>
              <w:rPr>
                <w:color w:val="5F5F5F"/>
                <w:spacing w:val="-4"/>
                <w:sz w:val="18"/>
              </w:rPr>
              <w:t> </w:t>
            </w:r>
            <w:r>
              <w:rPr>
                <w:color w:val="5F5F5F"/>
                <w:spacing w:val="-2"/>
                <w:sz w:val="18"/>
              </w:rPr>
              <w:t>Grove)</w:t>
            </w:r>
          </w:p>
        </w:tc>
        <w:tc>
          <w:tcPr>
            <w:tcW w:w="1108" w:type="dxa"/>
          </w:tcPr>
          <w:p>
            <w:pPr>
              <w:pStyle w:val="TableParagraph"/>
              <w:ind w:left="0" w:right="96"/>
              <w:jc w:val="center"/>
              <w:rPr>
                <w:sz w:val="18"/>
              </w:rPr>
            </w:pPr>
            <w:r>
              <w:rPr>
                <w:color w:val="5F5F5F"/>
                <w:spacing w:val="-2"/>
                <w:sz w:val="18"/>
              </w:rPr>
              <w:t>091355</w:t>
            </w:r>
          </w:p>
        </w:tc>
        <w:tc>
          <w:tcPr>
            <w:tcW w:w="2003" w:type="dxa"/>
          </w:tcPr>
          <w:p>
            <w:pPr>
              <w:pStyle w:val="TableParagraph"/>
              <w:ind w:left="245"/>
              <w:rPr>
                <w:sz w:val="18"/>
              </w:rPr>
            </w:pPr>
            <w:r>
              <w:rPr>
                <w:color w:val="5F5F5F"/>
                <w:sz w:val="18"/>
              </w:rPr>
              <w:t>8.4 km</w:t>
            </w:r>
            <w:r>
              <w:rPr>
                <w:color w:val="5F5F5F"/>
                <w:spacing w:val="-4"/>
                <w:sz w:val="18"/>
              </w:rPr>
              <w:t> </w:t>
            </w:r>
            <w:r>
              <w:rPr>
                <w:color w:val="5F5F5F"/>
                <w:spacing w:val="-10"/>
                <w:sz w:val="18"/>
              </w:rPr>
              <w:t>W</w:t>
            </w:r>
          </w:p>
        </w:tc>
        <w:tc>
          <w:tcPr>
            <w:tcW w:w="4329" w:type="dxa"/>
          </w:tcPr>
          <w:p>
            <w:pPr>
              <w:pStyle w:val="TableParagraph"/>
              <w:ind w:left="230"/>
              <w:rPr>
                <w:sz w:val="18"/>
              </w:rPr>
            </w:pPr>
            <w:r>
              <w:rPr>
                <w:color w:val="5F5F5F"/>
                <w:spacing w:val="-2"/>
                <w:sz w:val="18"/>
              </w:rPr>
              <w:t>Rainfall</w:t>
            </w:r>
          </w:p>
        </w:tc>
      </w:tr>
      <w:tr>
        <w:trPr>
          <w:trHeight w:val="643" w:hRule="atLeast"/>
        </w:trPr>
        <w:tc>
          <w:tcPr>
            <w:tcW w:w="2198" w:type="dxa"/>
            <w:shd w:val="clear" w:color="auto" w:fill="D3E6F4"/>
          </w:tcPr>
          <w:p>
            <w:pPr>
              <w:pStyle w:val="TableParagraph"/>
              <w:spacing w:before="114"/>
              <w:rPr>
                <w:sz w:val="18"/>
              </w:rPr>
            </w:pPr>
            <w:r>
              <w:rPr>
                <w:color w:val="5F5F5F"/>
                <w:sz w:val="18"/>
              </w:rPr>
              <w:t>Wynyard</w:t>
            </w:r>
            <w:r>
              <w:rPr>
                <w:color w:val="5F5F5F"/>
                <w:spacing w:val="-2"/>
                <w:sz w:val="18"/>
              </w:rPr>
              <w:t> Airport</w:t>
            </w:r>
          </w:p>
        </w:tc>
        <w:tc>
          <w:tcPr>
            <w:tcW w:w="1108" w:type="dxa"/>
            <w:shd w:val="clear" w:color="auto" w:fill="D3E6F4"/>
          </w:tcPr>
          <w:p>
            <w:pPr>
              <w:pStyle w:val="TableParagraph"/>
              <w:spacing w:before="114"/>
              <w:ind w:left="0" w:right="96"/>
              <w:jc w:val="center"/>
              <w:rPr>
                <w:sz w:val="18"/>
              </w:rPr>
            </w:pPr>
            <w:r>
              <w:rPr>
                <w:color w:val="5F5F5F"/>
                <w:spacing w:val="-2"/>
                <w:sz w:val="18"/>
              </w:rPr>
              <w:t>091107</w:t>
            </w:r>
          </w:p>
        </w:tc>
        <w:tc>
          <w:tcPr>
            <w:tcW w:w="2003" w:type="dxa"/>
            <w:shd w:val="clear" w:color="auto" w:fill="D3E6F4"/>
          </w:tcPr>
          <w:p>
            <w:pPr>
              <w:pStyle w:val="TableParagraph"/>
              <w:spacing w:before="114"/>
              <w:ind w:left="245"/>
              <w:rPr>
                <w:sz w:val="18"/>
              </w:rPr>
            </w:pPr>
            <w:r>
              <w:rPr>
                <w:color w:val="5F5F5F"/>
                <w:sz w:val="18"/>
              </w:rPr>
              <w:t>22.4</w:t>
            </w:r>
            <w:r>
              <w:rPr>
                <w:color w:val="5F5F5F"/>
                <w:spacing w:val="-3"/>
                <w:sz w:val="18"/>
              </w:rPr>
              <w:t> </w:t>
            </w:r>
            <w:r>
              <w:rPr>
                <w:color w:val="5F5F5F"/>
                <w:sz w:val="18"/>
              </w:rPr>
              <w:t>km</w:t>
            </w:r>
            <w:r>
              <w:rPr>
                <w:color w:val="5F5F5F"/>
                <w:spacing w:val="4"/>
                <w:sz w:val="18"/>
              </w:rPr>
              <w:t> </w:t>
            </w:r>
            <w:r>
              <w:rPr>
                <w:color w:val="5F5F5F"/>
                <w:spacing w:val="-5"/>
                <w:sz w:val="18"/>
              </w:rPr>
              <w:t>NW</w:t>
            </w:r>
          </w:p>
        </w:tc>
        <w:tc>
          <w:tcPr>
            <w:tcW w:w="4329" w:type="dxa"/>
            <w:shd w:val="clear" w:color="auto" w:fill="D3E6F4"/>
          </w:tcPr>
          <w:p>
            <w:pPr>
              <w:pStyle w:val="TableParagraph"/>
              <w:spacing w:before="114"/>
              <w:ind w:left="230"/>
              <w:rPr>
                <w:sz w:val="18"/>
              </w:rPr>
            </w:pPr>
            <w:r>
              <w:rPr>
                <w:color w:val="5F5F5F"/>
                <w:sz w:val="18"/>
              </w:rPr>
              <w:t>Rainfall,</w:t>
            </w:r>
            <w:r>
              <w:rPr>
                <w:color w:val="5F5F5F"/>
                <w:spacing w:val="-7"/>
                <w:sz w:val="18"/>
              </w:rPr>
              <w:t> </w:t>
            </w:r>
            <w:r>
              <w:rPr>
                <w:color w:val="5F5F5F"/>
                <w:sz w:val="18"/>
              </w:rPr>
              <w:t>temperature,</w:t>
            </w:r>
            <w:r>
              <w:rPr>
                <w:color w:val="5F5F5F"/>
                <w:spacing w:val="-4"/>
                <w:sz w:val="18"/>
              </w:rPr>
              <w:t> </w:t>
            </w:r>
            <w:r>
              <w:rPr>
                <w:color w:val="5F5F5F"/>
                <w:sz w:val="18"/>
              </w:rPr>
              <w:t>solar</w:t>
            </w:r>
            <w:r>
              <w:rPr>
                <w:color w:val="5F5F5F"/>
                <w:spacing w:val="-8"/>
                <w:sz w:val="18"/>
              </w:rPr>
              <w:t> </w:t>
            </w:r>
            <w:r>
              <w:rPr>
                <w:color w:val="5F5F5F"/>
                <w:sz w:val="18"/>
              </w:rPr>
              <w:t>exposure,</w:t>
            </w:r>
            <w:r>
              <w:rPr>
                <w:color w:val="5F5F5F"/>
                <w:spacing w:val="-7"/>
                <w:sz w:val="18"/>
              </w:rPr>
              <w:t> </w:t>
            </w:r>
            <w:r>
              <w:rPr>
                <w:color w:val="5F5F5F"/>
                <w:sz w:val="18"/>
              </w:rPr>
              <w:t>and</w:t>
            </w:r>
            <w:r>
              <w:rPr>
                <w:color w:val="5F5F5F"/>
                <w:spacing w:val="-10"/>
                <w:sz w:val="18"/>
              </w:rPr>
              <w:t> </w:t>
            </w:r>
            <w:r>
              <w:rPr>
                <w:color w:val="5F5F5F"/>
                <w:sz w:val="18"/>
              </w:rPr>
              <w:t>climate </w:t>
            </w:r>
            <w:r>
              <w:rPr>
                <w:color w:val="5F5F5F"/>
                <w:spacing w:val="-2"/>
                <w:sz w:val="18"/>
              </w:rPr>
              <w:t>statistics</w:t>
            </w:r>
          </w:p>
        </w:tc>
      </w:tr>
      <w:tr>
        <w:trPr>
          <w:trHeight w:val="427" w:hRule="atLeast"/>
        </w:trPr>
        <w:tc>
          <w:tcPr>
            <w:tcW w:w="2198" w:type="dxa"/>
          </w:tcPr>
          <w:p>
            <w:pPr>
              <w:pStyle w:val="TableParagraph"/>
              <w:rPr>
                <w:sz w:val="18"/>
              </w:rPr>
            </w:pPr>
            <w:r>
              <w:rPr>
                <w:color w:val="5F5F5F"/>
                <w:sz w:val="18"/>
              </w:rPr>
              <w:t>Corner</w:t>
            </w:r>
            <w:r>
              <w:rPr>
                <w:color w:val="5F5F5F"/>
                <w:spacing w:val="-6"/>
                <w:sz w:val="18"/>
              </w:rPr>
              <w:t> </w:t>
            </w:r>
            <w:r>
              <w:rPr>
                <w:color w:val="5F5F5F"/>
                <w:sz w:val="18"/>
              </w:rPr>
              <w:t>Inlet </w:t>
            </w:r>
            <w:r>
              <w:rPr>
                <w:color w:val="5F5F5F"/>
                <w:spacing w:val="-2"/>
                <w:sz w:val="18"/>
              </w:rPr>
              <w:t>(Yanakie)</w:t>
            </w:r>
          </w:p>
        </w:tc>
        <w:tc>
          <w:tcPr>
            <w:tcW w:w="1108" w:type="dxa"/>
          </w:tcPr>
          <w:p>
            <w:pPr>
              <w:pStyle w:val="TableParagraph"/>
              <w:ind w:left="0" w:right="96"/>
              <w:jc w:val="center"/>
              <w:rPr>
                <w:sz w:val="18"/>
              </w:rPr>
            </w:pPr>
            <w:r>
              <w:rPr>
                <w:color w:val="5F5F5F"/>
                <w:spacing w:val="-2"/>
                <w:sz w:val="18"/>
              </w:rPr>
              <w:t>085301</w:t>
            </w:r>
          </w:p>
        </w:tc>
        <w:tc>
          <w:tcPr>
            <w:tcW w:w="2003" w:type="dxa"/>
          </w:tcPr>
          <w:p>
            <w:pPr>
              <w:pStyle w:val="TableParagraph"/>
              <w:ind w:left="245"/>
              <w:rPr>
                <w:sz w:val="18"/>
              </w:rPr>
            </w:pPr>
            <w:r>
              <w:rPr>
                <w:color w:val="5F5F5F"/>
                <w:sz w:val="18"/>
              </w:rPr>
              <w:t>7.9</w:t>
            </w:r>
            <w:r>
              <w:rPr>
                <w:color w:val="5F5F5F"/>
                <w:spacing w:val="-1"/>
                <w:sz w:val="18"/>
              </w:rPr>
              <w:t> </w:t>
            </w:r>
            <w:r>
              <w:rPr>
                <w:color w:val="5F5F5F"/>
                <w:sz w:val="18"/>
              </w:rPr>
              <w:t>km</w:t>
            </w:r>
            <w:r>
              <w:rPr>
                <w:color w:val="5F5F5F"/>
                <w:spacing w:val="2"/>
                <w:sz w:val="18"/>
              </w:rPr>
              <w:t> </w:t>
            </w:r>
            <w:r>
              <w:rPr>
                <w:color w:val="5F5F5F"/>
                <w:spacing w:val="-10"/>
                <w:sz w:val="18"/>
              </w:rPr>
              <w:t>E</w:t>
            </w:r>
          </w:p>
        </w:tc>
        <w:tc>
          <w:tcPr>
            <w:tcW w:w="4329" w:type="dxa"/>
          </w:tcPr>
          <w:p>
            <w:pPr>
              <w:pStyle w:val="TableParagraph"/>
              <w:ind w:left="230"/>
              <w:rPr>
                <w:sz w:val="18"/>
              </w:rPr>
            </w:pPr>
            <w:r>
              <w:rPr>
                <w:color w:val="5F5F5F"/>
                <w:sz w:val="18"/>
              </w:rPr>
              <w:t>Rainfall,</w:t>
            </w:r>
            <w:r>
              <w:rPr>
                <w:color w:val="5F5F5F"/>
                <w:spacing w:val="-7"/>
                <w:sz w:val="18"/>
              </w:rPr>
              <w:t> </w:t>
            </w:r>
            <w:r>
              <w:rPr>
                <w:color w:val="5F5F5F"/>
                <w:sz w:val="18"/>
              </w:rPr>
              <w:t>temperature,</w:t>
            </w:r>
            <w:r>
              <w:rPr>
                <w:color w:val="5F5F5F"/>
                <w:spacing w:val="-3"/>
                <w:sz w:val="18"/>
              </w:rPr>
              <w:t> </w:t>
            </w:r>
            <w:r>
              <w:rPr>
                <w:color w:val="5F5F5F"/>
                <w:sz w:val="18"/>
              </w:rPr>
              <w:t>and</w:t>
            </w:r>
            <w:r>
              <w:rPr>
                <w:color w:val="5F5F5F"/>
                <w:spacing w:val="-9"/>
                <w:sz w:val="18"/>
              </w:rPr>
              <w:t> </w:t>
            </w:r>
            <w:r>
              <w:rPr>
                <w:color w:val="5F5F5F"/>
                <w:sz w:val="18"/>
              </w:rPr>
              <w:t>meteorological</w:t>
            </w:r>
            <w:r>
              <w:rPr>
                <w:color w:val="5F5F5F"/>
                <w:spacing w:val="-7"/>
                <w:sz w:val="18"/>
              </w:rPr>
              <w:t> </w:t>
            </w:r>
            <w:r>
              <w:rPr>
                <w:color w:val="5F5F5F"/>
                <w:spacing w:val="-4"/>
                <w:sz w:val="18"/>
              </w:rPr>
              <w:t>data</w:t>
            </w:r>
          </w:p>
        </w:tc>
      </w:tr>
      <w:tr>
        <w:trPr>
          <w:trHeight w:val="647" w:hRule="atLeast"/>
        </w:trPr>
        <w:tc>
          <w:tcPr>
            <w:tcW w:w="2198" w:type="dxa"/>
            <w:shd w:val="clear" w:color="auto" w:fill="D3E6F4"/>
          </w:tcPr>
          <w:p>
            <w:pPr>
              <w:pStyle w:val="TableParagraph"/>
              <w:spacing w:line="244" w:lineRule="auto" w:before="114"/>
              <w:rPr>
                <w:sz w:val="18"/>
              </w:rPr>
            </w:pPr>
            <w:r>
              <w:rPr>
                <w:color w:val="5F5F5F"/>
                <w:sz w:val="18"/>
              </w:rPr>
              <w:t>Morwell</w:t>
            </w:r>
            <w:r>
              <w:rPr>
                <w:color w:val="5F5F5F"/>
                <w:spacing w:val="-15"/>
                <w:sz w:val="18"/>
              </w:rPr>
              <w:t> </w:t>
            </w:r>
            <w:r>
              <w:rPr>
                <w:color w:val="5F5F5F"/>
                <w:sz w:val="18"/>
              </w:rPr>
              <w:t>(Latrobe</w:t>
            </w:r>
            <w:r>
              <w:rPr>
                <w:color w:val="5F5F5F"/>
                <w:spacing w:val="-12"/>
                <w:sz w:val="18"/>
              </w:rPr>
              <w:t> </w:t>
            </w:r>
            <w:r>
              <w:rPr>
                <w:color w:val="5F5F5F"/>
                <w:sz w:val="18"/>
              </w:rPr>
              <w:t>Valley </w:t>
            </w:r>
            <w:r>
              <w:rPr>
                <w:color w:val="5F5F5F"/>
                <w:spacing w:val="-2"/>
                <w:sz w:val="18"/>
              </w:rPr>
              <w:t>Airport)</w:t>
            </w:r>
          </w:p>
        </w:tc>
        <w:tc>
          <w:tcPr>
            <w:tcW w:w="1108" w:type="dxa"/>
            <w:shd w:val="clear" w:color="auto" w:fill="D3E6F4"/>
          </w:tcPr>
          <w:p>
            <w:pPr>
              <w:pStyle w:val="TableParagraph"/>
              <w:spacing w:before="114"/>
              <w:ind w:left="0" w:right="96"/>
              <w:jc w:val="center"/>
              <w:rPr>
                <w:sz w:val="18"/>
              </w:rPr>
            </w:pPr>
            <w:r>
              <w:rPr>
                <w:color w:val="5F5F5F"/>
                <w:spacing w:val="-2"/>
                <w:sz w:val="18"/>
              </w:rPr>
              <w:t>085280</w:t>
            </w:r>
          </w:p>
        </w:tc>
        <w:tc>
          <w:tcPr>
            <w:tcW w:w="2003" w:type="dxa"/>
            <w:shd w:val="clear" w:color="auto" w:fill="D3E6F4"/>
          </w:tcPr>
          <w:p>
            <w:pPr>
              <w:pStyle w:val="TableParagraph"/>
              <w:spacing w:before="114"/>
              <w:ind w:left="245"/>
              <w:rPr>
                <w:sz w:val="18"/>
              </w:rPr>
            </w:pPr>
            <w:r>
              <w:rPr>
                <w:color w:val="5F5F5F"/>
                <w:sz w:val="18"/>
              </w:rPr>
              <w:t>9.3</w:t>
            </w:r>
            <w:r>
              <w:rPr>
                <w:color w:val="5F5F5F"/>
                <w:spacing w:val="-1"/>
                <w:sz w:val="18"/>
              </w:rPr>
              <w:t> </w:t>
            </w:r>
            <w:r>
              <w:rPr>
                <w:color w:val="5F5F5F"/>
                <w:sz w:val="18"/>
              </w:rPr>
              <w:t>km</w:t>
            </w:r>
            <w:r>
              <w:rPr>
                <w:color w:val="5F5F5F"/>
                <w:spacing w:val="2"/>
                <w:sz w:val="18"/>
              </w:rPr>
              <w:t> </w:t>
            </w:r>
            <w:r>
              <w:rPr>
                <w:color w:val="5F5F5F"/>
                <w:spacing w:val="-10"/>
                <w:sz w:val="18"/>
              </w:rPr>
              <w:t>N</w:t>
            </w:r>
          </w:p>
        </w:tc>
        <w:tc>
          <w:tcPr>
            <w:tcW w:w="4329" w:type="dxa"/>
            <w:shd w:val="clear" w:color="auto" w:fill="D3E6F4"/>
          </w:tcPr>
          <w:p>
            <w:pPr>
              <w:pStyle w:val="TableParagraph"/>
              <w:spacing w:line="244" w:lineRule="auto" w:before="114"/>
              <w:ind w:left="230"/>
              <w:rPr>
                <w:sz w:val="18"/>
              </w:rPr>
            </w:pPr>
            <w:r>
              <w:rPr>
                <w:color w:val="5F5F5F"/>
                <w:sz w:val="18"/>
              </w:rPr>
              <w:t>Rainfall,</w:t>
            </w:r>
            <w:r>
              <w:rPr>
                <w:color w:val="5F5F5F"/>
                <w:spacing w:val="-9"/>
                <w:sz w:val="18"/>
              </w:rPr>
              <w:t> </w:t>
            </w:r>
            <w:r>
              <w:rPr>
                <w:color w:val="5F5F5F"/>
                <w:sz w:val="18"/>
              </w:rPr>
              <w:t>temperature,</w:t>
            </w:r>
            <w:r>
              <w:rPr>
                <w:color w:val="5F5F5F"/>
                <w:spacing w:val="-9"/>
                <w:sz w:val="18"/>
              </w:rPr>
              <w:t> </w:t>
            </w:r>
            <w:r>
              <w:rPr>
                <w:color w:val="5F5F5F"/>
                <w:sz w:val="18"/>
              </w:rPr>
              <w:t>meteorological</w:t>
            </w:r>
            <w:r>
              <w:rPr>
                <w:color w:val="5F5F5F"/>
                <w:spacing w:val="-9"/>
                <w:sz w:val="18"/>
              </w:rPr>
              <w:t> </w:t>
            </w:r>
            <w:r>
              <w:rPr>
                <w:color w:val="5F5F5F"/>
                <w:sz w:val="18"/>
              </w:rPr>
              <w:t>data,</w:t>
            </w:r>
            <w:r>
              <w:rPr>
                <w:color w:val="5F5F5F"/>
                <w:spacing w:val="-9"/>
                <w:sz w:val="18"/>
              </w:rPr>
              <w:t> </w:t>
            </w:r>
            <w:r>
              <w:rPr>
                <w:color w:val="5F5F5F"/>
                <w:sz w:val="18"/>
              </w:rPr>
              <w:t>and climate statistics</w:t>
            </w:r>
          </w:p>
        </w:tc>
      </w:tr>
      <w:tr>
        <w:trPr>
          <w:trHeight w:val="317" w:hRule="atLeast"/>
        </w:trPr>
        <w:tc>
          <w:tcPr>
            <w:tcW w:w="2198" w:type="dxa"/>
          </w:tcPr>
          <w:p>
            <w:pPr>
              <w:pStyle w:val="TableParagraph"/>
              <w:spacing w:line="187" w:lineRule="exact"/>
              <w:rPr>
                <w:sz w:val="18"/>
              </w:rPr>
            </w:pPr>
            <w:r>
              <w:rPr>
                <w:color w:val="5F5F5F"/>
                <w:spacing w:val="-2"/>
                <w:sz w:val="18"/>
              </w:rPr>
              <w:t>Wonthaggi</w:t>
            </w:r>
          </w:p>
        </w:tc>
        <w:tc>
          <w:tcPr>
            <w:tcW w:w="1108" w:type="dxa"/>
          </w:tcPr>
          <w:p>
            <w:pPr>
              <w:pStyle w:val="TableParagraph"/>
              <w:spacing w:line="187" w:lineRule="exact"/>
              <w:ind w:left="0" w:right="96"/>
              <w:jc w:val="center"/>
              <w:rPr>
                <w:sz w:val="18"/>
              </w:rPr>
            </w:pPr>
            <w:r>
              <w:rPr>
                <w:color w:val="5F5F5F"/>
                <w:spacing w:val="-2"/>
                <w:sz w:val="18"/>
              </w:rPr>
              <w:t>086127</w:t>
            </w:r>
          </w:p>
        </w:tc>
        <w:tc>
          <w:tcPr>
            <w:tcW w:w="2003" w:type="dxa"/>
          </w:tcPr>
          <w:p>
            <w:pPr>
              <w:pStyle w:val="TableParagraph"/>
              <w:spacing w:line="187" w:lineRule="exact"/>
              <w:ind w:left="245"/>
              <w:rPr>
                <w:sz w:val="18"/>
              </w:rPr>
            </w:pPr>
            <w:r>
              <w:rPr>
                <w:color w:val="5F5F5F"/>
                <w:sz w:val="18"/>
              </w:rPr>
              <w:t>36</w:t>
            </w:r>
            <w:r>
              <w:rPr>
                <w:color w:val="5F5F5F"/>
                <w:spacing w:val="1"/>
                <w:sz w:val="18"/>
              </w:rPr>
              <w:t> </w:t>
            </w:r>
            <w:r>
              <w:rPr>
                <w:color w:val="5F5F5F"/>
                <w:sz w:val="18"/>
              </w:rPr>
              <w:t>km</w:t>
            </w:r>
            <w:r>
              <w:rPr>
                <w:color w:val="5F5F5F"/>
                <w:spacing w:val="-2"/>
                <w:sz w:val="18"/>
              </w:rPr>
              <w:t> </w:t>
            </w:r>
            <w:r>
              <w:rPr>
                <w:color w:val="5F5F5F"/>
                <w:spacing w:val="-10"/>
                <w:sz w:val="18"/>
              </w:rPr>
              <w:t>W</w:t>
            </w:r>
          </w:p>
        </w:tc>
        <w:tc>
          <w:tcPr>
            <w:tcW w:w="4329" w:type="dxa"/>
          </w:tcPr>
          <w:p>
            <w:pPr>
              <w:pStyle w:val="TableParagraph"/>
              <w:spacing w:line="187" w:lineRule="exact"/>
              <w:ind w:left="230"/>
              <w:rPr>
                <w:sz w:val="18"/>
              </w:rPr>
            </w:pPr>
            <w:r>
              <w:rPr>
                <w:color w:val="5F5F5F"/>
                <w:sz w:val="18"/>
              </w:rPr>
              <w:t>Climate</w:t>
            </w:r>
            <w:r>
              <w:rPr>
                <w:color w:val="5F5F5F"/>
                <w:spacing w:val="-4"/>
                <w:sz w:val="18"/>
              </w:rPr>
              <w:t> </w:t>
            </w:r>
            <w:r>
              <w:rPr>
                <w:color w:val="5F5F5F"/>
                <w:spacing w:val="-2"/>
                <w:sz w:val="18"/>
              </w:rPr>
              <w:t>statistics</w:t>
            </w:r>
          </w:p>
        </w:tc>
      </w:tr>
    </w:tbl>
    <w:p>
      <w:pPr>
        <w:spacing w:after="0" w:line="187" w:lineRule="exact"/>
        <w:rPr>
          <w:sz w:val="18"/>
        </w:rPr>
        <w:sectPr>
          <w:pgSz w:w="11910" w:h="16840"/>
          <w:pgMar w:header="467" w:footer="612" w:top="1500" w:bottom="800" w:left="1020" w:right="820"/>
        </w:sectPr>
      </w:pPr>
    </w:p>
    <w:p>
      <w:pPr>
        <w:pStyle w:val="Heading3"/>
        <w:spacing w:before="94"/>
      </w:pPr>
      <w:r>
        <w:rPr>
          <w:color w:val="18314A"/>
          <w:spacing w:val="-2"/>
        </w:rPr>
        <w:t>Temperature</w:t>
      </w:r>
    </w:p>
    <w:p>
      <w:pPr>
        <w:pStyle w:val="BodyText"/>
        <w:spacing w:line="360" w:lineRule="auto" w:before="115"/>
        <w:ind w:left="113" w:right="417" w:hanging="1"/>
      </w:pPr>
      <w:r>
        <w:rPr>
          <w:color w:val="585858"/>
        </w:rPr>
        <w:t>The</w:t>
      </w:r>
      <w:r>
        <w:rPr>
          <w:color w:val="585858"/>
          <w:spacing w:val="-2"/>
        </w:rPr>
        <w:t> </w:t>
      </w:r>
      <w:r>
        <w:rPr>
          <w:color w:val="585858"/>
        </w:rPr>
        <w:t>BoM data</w:t>
      </w:r>
      <w:r>
        <w:rPr>
          <w:color w:val="585858"/>
          <w:spacing w:val="-7"/>
        </w:rPr>
        <w:t> </w:t>
      </w:r>
      <w:r>
        <w:rPr>
          <w:color w:val="585858"/>
        </w:rPr>
        <w:t>summarised</w:t>
      </w:r>
      <w:r>
        <w:rPr>
          <w:color w:val="585858"/>
          <w:spacing w:val="-2"/>
        </w:rPr>
        <w:t> </w:t>
      </w:r>
      <w:r>
        <w:rPr>
          <w:color w:val="585858"/>
        </w:rPr>
        <w:t>in</w:t>
      </w:r>
      <w:r>
        <w:rPr>
          <w:color w:val="585858"/>
          <w:spacing w:val="-7"/>
        </w:rPr>
        <w:t> </w:t>
      </w:r>
      <w:hyperlink w:history="true" w:anchor="_bookmark6">
        <w:r>
          <w:rPr>
            <w:color w:val="585858"/>
          </w:rPr>
          <w:t>Table</w:t>
        </w:r>
        <w:r>
          <w:rPr>
            <w:color w:val="585858"/>
            <w:spacing w:val="-2"/>
          </w:rPr>
          <w:t> </w:t>
        </w:r>
        <w:r>
          <w:rPr>
            <w:color w:val="585858"/>
          </w:rPr>
          <w:t>9-3</w:t>
        </w:r>
      </w:hyperlink>
      <w:r>
        <w:rPr>
          <w:color w:val="585858"/>
          <w:spacing w:val="-2"/>
        </w:rPr>
        <w:t> </w:t>
      </w:r>
      <w:r>
        <w:rPr>
          <w:color w:val="585858"/>
        </w:rPr>
        <w:t>shows that the</w:t>
      </w:r>
      <w:r>
        <w:rPr>
          <w:color w:val="585858"/>
          <w:spacing w:val="-12"/>
        </w:rPr>
        <w:t> </w:t>
      </w:r>
      <w:r>
        <w:rPr>
          <w:color w:val="585858"/>
        </w:rPr>
        <w:t>highest and</w:t>
      </w:r>
      <w:r>
        <w:rPr>
          <w:color w:val="585858"/>
          <w:spacing w:val="-2"/>
        </w:rPr>
        <w:t> </w:t>
      </w:r>
      <w:r>
        <w:rPr>
          <w:color w:val="585858"/>
        </w:rPr>
        <w:t>lowest temperatures are</w:t>
      </w:r>
      <w:r>
        <w:rPr>
          <w:color w:val="585858"/>
          <w:spacing w:val="-7"/>
        </w:rPr>
        <w:t> </w:t>
      </w:r>
      <w:r>
        <w:rPr>
          <w:color w:val="585858"/>
        </w:rPr>
        <w:t>experienced</w:t>
      </w:r>
      <w:r>
        <w:rPr>
          <w:color w:val="585858"/>
          <w:spacing w:val="-2"/>
        </w:rPr>
        <w:t> </w:t>
      </w:r>
      <w:r>
        <w:rPr>
          <w:color w:val="585858"/>
        </w:rPr>
        <w:t>in Victoria and that the temperature variation is greater in southern Victoria than in northern Tasmania where the project is located.</w:t>
      </w:r>
    </w:p>
    <w:p>
      <w:pPr>
        <w:pStyle w:val="BodyText"/>
        <w:spacing w:line="360" w:lineRule="auto" w:before="122"/>
        <w:ind w:left="113" w:right="361"/>
      </w:pPr>
      <w:r>
        <w:rPr>
          <w:color w:val="585858"/>
        </w:rPr>
        <w:t>In</w:t>
      </w:r>
      <w:r>
        <w:rPr>
          <w:color w:val="585858"/>
          <w:spacing w:val="-3"/>
        </w:rPr>
        <w:t> </w:t>
      </w:r>
      <w:r>
        <w:rPr>
          <w:color w:val="585858"/>
        </w:rPr>
        <w:t>southern</w:t>
      </w:r>
      <w:r>
        <w:rPr>
          <w:color w:val="585858"/>
          <w:spacing w:val="-3"/>
        </w:rPr>
        <w:t> </w:t>
      </w:r>
      <w:r>
        <w:rPr>
          <w:color w:val="585858"/>
        </w:rPr>
        <w:t>Victoria, the</w:t>
      </w:r>
      <w:r>
        <w:rPr>
          <w:color w:val="585858"/>
          <w:spacing w:val="-3"/>
        </w:rPr>
        <w:t> </w:t>
      </w:r>
      <w:r>
        <w:rPr>
          <w:color w:val="585858"/>
        </w:rPr>
        <w:t>lowest</w:t>
      </w:r>
      <w:r>
        <w:rPr>
          <w:color w:val="585858"/>
          <w:spacing w:val="-5"/>
        </w:rPr>
        <w:t> </w:t>
      </w:r>
      <w:r>
        <w:rPr>
          <w:color w:val="585858"/>
        </w:rPr>
        <w:t>temperatures</w:t>
      </w:r>
      <w:r>
        <w:rPr>
          <w:color w:val="585858"/>
          <w:spacing w:val="-6"/>
        </w:rPr>
        <w:t> </w:t>
      </w:r>
      <w:r>
        <w:rPr>
          <w:color w:val="585858"/>
        </w:rPr>
        <w:t>recorded</w:t>
      </w:r>
      <w:r>
        <w:rPr>
          <w:color w:val="585858"/>
          <w:spacing w:val="-7"/>
        </w:rPr>
        <w:t> </w:t>
      </w:r>
      <w:r>
        <w:rPr>
          <w:color w:val="585858"/>
        </w:rPr>
        <w:t>range</w:t>
      </w:r>
      <w:r>
        <w:rPr>
          <w:color w:val="585858"/>
          <w:spacing w:val="-3"/>
        </w:rPr>
        <w:t> </w:t>
      </w:r>
      <w:r>
        <w:rPr>
          <w:color w:val="585858"/>
        </w:rPr>
        <w:t>between</w:t>
      </w:r>
      <w:r>
        <w:rPr>
          <w:color w:val="585858"/>
          <w:spacing w:val="-3"/>
        </w:rPr>
        <w:t> </w:t>
      </w:r>
      <w:r>
        <w:rPr>
          <w:color w:val="585858"/>
        </w:rPr>
        <w:t>1.7ºC</w:t>
      </w:r>
      <w:r>
        <w:rPr>
          <w:color w:val="585858"/>
          <w:spacing w:val="-3"/>
        </w:rPr>
        <w:t> </w:t>
      </w:r>
      <w:r>
        <w:rPr>
          <w:color w:val="585858"/>
        </w:rPr>
        <w:t>in</w:t>
      </w:r>
      <w:r>
        <w:rPr>
          <w:color w:val="585858"/>
          <w:spacing w:val="-3"/>
        </w:rPr>
        <w:t> </w:t>
      </w:r>
      <w:r>
        <w:rPr>
          <w:color w:val="585858"/>
        </w:rPr>
        <w:t>summer</w:t>
      </w:r>
      <w:r>
        <w:rPr>
          <w:color w:val="585858"/>
          <w:spacing w:val="-1"/>
        </w:rPr>
        <w:t> </w:t>
      </w:r>
      <w:r>
        <w:rPr>
          <w:color w:val="585858"/>
        </w:rPr>
        <w:t>and</w:t>
      </w:r>
      <w:r>
        <w:rPr>
          <w:color w:val="585858"/>
          <w:spacing w:val="-3"/>
        </w:rPr>
        <w:t> </w:t>
      </w:r>
      <w:r>
        <w:rPr>
          <w:color w:val="585858"/>
        </w:rPr>
        <w:t>-4.8ºC</w:t>
      </w:r>
      <w:r>
        <w:rPr>
          <w:color w:val="585858"/>
          <w:spacing w:val="-3"/>
        </w:rPr>
        <w:t> </w:t>
      </w:r>
      <w:r>
        <w:rPr>
          <w:color w:val="585858"/>
        </w:rPr>
        <w:t>in</w:t>
      </w:r>
      <w:r>
        <w:rPr>
          <w:color w:val="585858"/>
          <w:spacing w:val="-3"/>
        </w:rPr>
        <w:t> </w:t>
      </w:r>
      <w:r>
        <w:rPr>
          <w:color w:val="585858"/>
        </w:rPr>
        <w:t>winter. The highest temperatures range between 46.3ºC in summer and 21.5 ºC in winter.</w:t>
      </w:r>
    </w:p>
    <w:p>
      <w:pPr>
        <w:pStyle w:val="BodyText"/>
        <w:spacing w:line="360" w:lineRule="auto" w:before="117"/>
        <w:ind w:left="113" w:right="311"/>
      </w:pPr>
      <w:r>
        <w:rPr>
          <w:color w:val="585858"/>
        </w:rPr>
        <w:t>In</w:t>
      </w:r>
      <w:r>
        <w:rPr>
          <w:color w:val="585858"/>
          <w:spacing w:val="-2"/>
        </w:rPr>
        <w:t> </w:t>
      </w:r>
      <w:r>
        <w:rPr>
          <w:color w:val="585858"/>
        </w:rPr>
        <w:t>northern</w:t>
      </w:r>
      <w:r>
        <w:rPr>
          <w:color w:val="585858"/>
          <w:spacing w:val="-3"/>
        </w:rPr>
        <w:t> </w:t>
      </w:r>
      <w:r>
        <w:rPr>
          <w:color w:val="585858"/>
        </w:rPr>
        <w:t>Tasmania, lowest</w:t>
      </w:r>
      <w:r>
        <w:rPr>
          <w:color w:val="585858"/>
          <w:spacing w:val="-4"/>
        </w:rPr>
        <w:t> </w:t>
      </w:r>
      <w:r>
        <w:rPr>
          <w:color w:val="585858"/>
        </w:rPr>
        <w:t>temperatures</w:t>
      </w:r>
      <w:r>
        <w:rPr>
          <w:color w:val="585858"/>
          <w:spacing w:val="-2"/>
        </w:rPr>
        <w:t> </w:t>
      </w:r>
      <w:r>
        <w:rPr>
          <w:color w:val="585858"/>
        </w:rPr>
        <w:t>recorded</w:t>
      </w:r>
      <w:r>
        <w:rPr>
          <w:color w:val="585858"/>
          <w:spacing w:val="-7"/>
        </w:rPr>
        <w:t> </w:t>
      </w:r>
      <w:r>
        <w:rPr>
          <w:color w:val="585858"/>
        </w:rPr>
        <w:t>for</w:t>
      </w:r>
      <w:r>
        <w:rPr>
          <w:color w:val="585858"/>
          <w:spacing w:val="-1"/>
        </w:rPr>
        <w:t> </w:t>
      </w:r>
      <w:r>
        <w:rPr>
          <w:color w:val="585858"/>
        </w:rPr>
        <w:t>Burnie</w:t>
      </w:r>
      <w:r>
        <w:rPr>
          <w:color w:val="585858"/>
          <w:spacing w:val="-2"/>
        </w:rPr>
        <w:t> </w:t>
      </w:r>
      <w:r>
        <w:rPr>
          <w:color w:val="585858"/>
        </w:rPr>
        <w:t>in</w:t>
      </w:r>
      <w:r>
        <w:rPr>
          <w:color w:val="585858"/>
          <w:spacing w:val="-2"/>
        </w:rPr>
        <w:t> </w:t>
      </w:r>
      <w:r>
        <w:rPr>
          <w:color w:val="585858"/>
        </w:rPr>
        <w:t>summer</w:t>
      </w:r>
      <w:r>
        <w:rPr>
          <w:color w:val="585858"/>
          <w:spacing w:val="-5"/>
        </w:rPr>
        <w:t> </w:t>
      </w:r>
      <w:r>
        <w:rPr>
          <w:color w:val="585858"/>
        </w:rPr>
        <w:t>is 7.1°C, and</w:t>
      </w:r>
      <w:r>
        <w:rPr>
          <w:color w:val="585858"/>
          <w:spacing w:val="-2"/>
        </w:rPr>
        <w:t> </w:t>
      </w:r>
      <w:r>
        <w:rPr>
          <w:color w:val="585858"/>
        </w:rPr>
        <w:t>2.1°C</w:t>
      </w:r>
      <w:r>
        <w:rPr>
          <w:color w:val="585858"/>
          <w:spacing w:val="-7"/>
        </w:rPr>
        <w:t> </w:t>
      </w:r>
      <w:r>
        <w:rPr>
          <w:color w:val="585858"/>
        </w:rPr>
        <w:t>in</w:t>
      </w:r>
      <w:r>
        <w:rPr>
          <w:color w:val="585858"/>
          <w:spacing w:val="-2"/>
        </w:rPr>
        <w:t> </w:t>
      </w:r>
      <w:r>
        <w:rPr>
          <w:color w:val="585858"/>
        </w:rPr>
        <w:t>winter.</w:t>
      </w:r>
      <w:r>
        <w:rPr>
          <w:color w:val="585858"/>
          <w:spacing w:val="-4"/>
        </w:rPr>
        <w:t> </w:t>
      </w:r>
      <w:r>
        <w:rPr>
          <w:color w:val="585858"/>
        </w:rPr>
        <w:t>The highest temperature in summer is 31.5°C and 18.6°C in winter.</w:t>
      </w:r>
    </w:p>
    <w:p>
      <w:pPr>
        <w:pStyle w:val="BodyText"/>
        <w:tabs>
          <w:tab w:pos="1553" w:val="left" w:leader="none"/>
        </w:tabs>
        <w:spacing w:line="314" w:lineRule="auto" w:before="199" w:after="39"/>
        <w:ind w:left="113" w:right="605" w:hanging="1"/>
        <w:rPr>
          <w:rFonts w:ascii="Century Gothic"/>
        </w:rPr>
      </w:pPr>
      <w:bookmarkStart w:name="_bookmark6" w:id="22"/>
      <w:bookmarkEnd w:id="22"/>
      <w:r>
        <w:rPr/>
      </w:r>
      <w:r>
        <w:rPr>
          <w:rFonts w:ascii="Century Gothic"/>
          <w:color w:val="18314A"/>
        </w:rPr>
        <w:t>Table 9-3</w:t>
        <w:tab/>
        <w:t>Maximum</w:t>
      </w:r>
      <w:r>
        <w:rPr>
          <w:rFonts w:ascii="Century Gothic"/>
          <w:color w:val="18314A"/>
          <w:spacing w:val="-3"/>
        </w:rPr>
        <w:t> </w:t>
      </w:r>
      <w:r>
        <w:rPr>
          <w:rFonts w:ascii="Century Gothic"/>
          <w:color w:val="18314A"/>
        </w:rPr>
        <w:t>and</w:t>
      </w:r>
      <w:r>
        <w:rPr>
          <w:rFonts w:ascii="Century Gothic"/>
          <w:color w:val="18314A"/>
          <w:spacing w:val="-1"/>
        </w:rPr>
        <w:t> </w:t>
      </w:r>
      <w:r>
        <w:rPr>
          <w:rFonts w:ascii="Century Gothic"/>
          <w:color w:val="18314A"/>
        </w:rPr>
        <w:t>minimum</w:t>
      </w:r>
      <w:r>
        <w:rPr>
          <w:rFonts w:ascii="Century Gothic"/>
          <w:color w:val="18314A"/>
          <w:spacing w:val="-8"/>
        </w:rPr>
        <w:t> </w:t>
      </w:r>
      <w:r>
        <w:rPr>
          <w:rFonts w:ascii="Century Gothic"/>
          <w:color w:val="18314A"/>
        </w:rPr>
        <w:t>daily</w:t>
      </w:r>
      <w:r>
        <w:rPr>
          <w:rFonts w:ascii="Century Gothic"/>
          <w:color w:val="18314A"/>
          <w:spacing w:val="-4"/>
        </w:rPr>
        <w:t> </w:t>
      </w:r>
      <w:r>
        <w:rPr>
          <w:rFonts w:ascii="Century Gothic"/>
          <w:color w:val="18314A"/>
        </w:rPr>
        <w:t>temperatures</w:t>
      </w:r>
      <w:r>
        <w:rPr>
          <w:rFonts w:ascii="Century Gothic"/>
          <w:color w:val="18314A"/>
          <w:spacing w:val="-3"/>
        </w:rPr>
        <w:t> </w:t>
      </w:r>
      <w:r>
        <w:rPr>
          <w:rFonts w:ascii="Century Gothic"/>
          <w:color w:val="18314A"/>
        </w:rPr>
        <w:t>recorded</w:t>
      </w:r>
      <w:r>
        <w:rPr>
          <w:rFonts w:ascii="Century Gothic"/>
          <w:color w:val="18314A"/>
          <w:spacing w:val="-5"/>
        </w:rPr>
        <w:t> </w:t>
      </w:r>
      <w:r>
        <w:rPr>
          <w:rFonts w:ascii="Century Gothic"/>
          <w:color w:val="18314A"/>
        </w:rPr>
        <w:t>at</w:t>
      </w:r>
      <w:r>
        <w:rPr>
          <w:rFonts w:ascii="Century Gothic"/>
          <w:color w:val="18314A"/>
          <w:spacing w:val="-2"/>
        </w:rPr>
        <w:t> </w:t>
      </w:r>
      <w:r>
        <w:rPr>
          <w:rFonts w:ascii="Century Gothic"/>
          <w:color w:val="18314A"/>
        </w:rPr>
        <w:t>Burnie</w:t>
      </w:r>
      <w:r>
        <w:rPr>
          <w:rFonts w:ascii="Century Gothic"/>
          <w:color w:val="18314A"/>
          <w:spacing w:val="-3"/>
        </w:rPr>
        <w:t> </w:t>
      </w:r>
      <w:r>
        <w:rPr>
          <w:rFonts w:ascii="Century Gothic"/>
          <w:color w:val="18314A"/>
        </w:rPr>
        <w:t>NTC</w:t>
      </w:r>
      <w:r>
        <w:rPr>
          <w:rFonts w:ascii="Century Gothic"/>
          <w:color w:val="18314A"/>
          <w:spacing w:val="-2"/>
        </w:rPr>
        <w:t> </w:t>
      </w:r>
      <w:r>
        <w:rPr>
          <w:rFonts w:ascii="Century Gothic"/>
          <w:color w:val="18314A"/>
        </w:rPr>
        <w:t>AWS,</w:t>
      </w:r>
      <w:r>
        <w:rPr>
          <w:rFonts w:ascii="Century Gothic"/>
          <w:color w:val="18314A"/>
          <w:spacing w:val="-4"/>
        </w:rPr>
        <w:t> </w:t>
      </w:r>
      <w:r>
        <w:rPr>
          <w:rFonts w:ascii="Century Gothic"/>
          <w:color w:val="18314A"/>
        </w:rPr>
        <w:t>Morwell (Latrobe Valley Airport), and Corner Inlet (Yanakie)</w:t>
      </w: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8"/>
        <w:gridCol w:w="1460"/>
        <w:gridCol w:w="1460"/>
        <w:gridCol w:w="1460"/>
        <w:gridCol w:w="1442"/>
        <w:gridCol w:w="1473"/>
        <w:gridCol w:w="1453"/>
      </w:tblGrid>
      <w:tr>
        <w:trPr>
          <w:trHeight w:val="1603" w:hRule="atLeast"/>
        </w:trPr>
        <w:tc>
          <w:tcPr>
            <w:tcW w:w="9646" w:type="dxa"/>
            <w:gridSpan w:val="7"/>
            <w:shd w:val="clear" w:color="auto" w:fill="18314A"/>
          </w:tcPr>
          <w:p>
            <w:pPr>
              <w:pStyle w:val="TableParagraph"/>
              <w:tabs>
                <w:tab w:pos="6335" w:val="left" w:leader="none"/>
              </w:tabs>
              <w:spacing w:before="133"/>
              <w:ind w:left="1944"/>
              <w:rPr>
                <w:b/>
                <w:sz w:val="18"/>
              </w:rPr>
            </w:pPr>
            <w:r>
              <w:rPr>
                <w:b/>
                <w:color w:val="FFFFFF"/>
                <w:sz w:val="18"/>
              </w:rPr>
              <w:t>Maximum</w:t>
            </w:r>
            <w:r>
              <w:rPr>
                <w:b/>
                <w:color w:val="FFFFFF"/>
                <w:spacing w:val="-5"/>
                <w:sz w:val="18"/>
              </w:rPr>
              <w:t> </w:t>
            </w:r>
            <w:r>
              <w:rPr>
                <w:b/>
                <w:color w:val="FFFFFF"/>
                <w:sz w:val="18"/>
              </w:rPr>
              <w:t>temperature</w:t>
            </w:r>
            <w:r>
              <w:rPr>
                <w:b/>
                <w:color w:val="FFFFFF"/>
                <w:spacing w:val="-6"/>
                <w:sz w:val="18"/>
              </w:rPr>
              <w:t> </w:t>
            </w:r>
            <w:r>
              <w:rPr>
                <w:b/>
                <w:color w:val="FFFFFF"/>
                <w:spacing w:val="-4"/>
                <w:sz w:val="18"/>
              </w:rPr>
              <w:t>(°C)</w:t>
            </w:r>
            <w:r>
              <w:rPr>
                <w:b/>
                <w:color w:val="FFFFFF"/>
                <w:sz w:val="18"/>
              </w:rPr>
              <w:tab/>
              <w:t>Minimum</w:t>
            </w:r>
            <w:r>
              <w:rPr>
                <w:b/>
                <w:color w:val="FFFFFF"/>
                <w:spacing w:val="-6"/>
                <w:sz w:val="18"/>
              </w:rPr>
              <w:t> </w:t>
            </w:r>
            <w:r>
              <w:rPr>
                <w:b/>
                <w:color w:val="FFFFFF"/>
                <w:sz w:val="18"/>
              </w:rPr>
              <w:t>temperature</w:t>
            </w:r>
            <w:r>
              <w:rPr>
                <w:b/>
                <w:color w:val="FFFFFF"/>
                <w:spacing w:val="-3"/>
                <w:sz w:val="18"/>
              </w:rPr>
              <w:t> </w:t>
            </w:r>
            <w:r>
              <w:rPr>
                <w:b/>
                <w:color w:val="FFFFFF"/>
                <w:spacing w:val="-4"/>
                <w:sz w:val="18"/>
              </w:rPr>
              <w:t>(°C)</w:t>
            </w:r>
          </w:p>
          <w:p>
            <w:pPr>
              <w:pStyle w:val="TableParagraph"/>
              <w:spacing w:before="76"/>
              <w:ind w:left="0"/>
              <w:rPr>
                <w:rFonts w:ascii="Century Gothic"/>
                <w:sz w:val="18"/>
              </w:rPr>
            </w:pPr>
          </w:p>
          <w:p>
            <w:pPr>
              <w:pStyle w:val="TableParagraph"/>
              <w:tabs>
                <w:tab w:pos="2481" w:val="left" w:leader="none"/>
                <w:tab w:pos="2774" w:val="left" w:leader="none"/>
                <w:tab w:pos="4075" w:val="left" w:leader="none"/>
                <w:tab w:pos="4166" w:val="left" w:leader="none"/>
                <w:tab w:pos="5534" w:val="left" w:leader="none"/>
                <w:tab w:pos="5798" w:val="left" w:leader="none"/>
                <w:tab w:pos="6854" w:val="left" w:leader="none"/>
                <w:tab w:pos="7151" w:val="left" w:leader="none"/>
                <w:tab w:pos="8447" w:val="left" w:leader="none"/>
                <w:tab w:pos="8534" w:val="left" w:leader="none"/>
              </w:tabs>
              <w:spacing w:before="1"/>
              <w:ind w:left="1425" w:right="252" w:hanging="264"/>
              <w:rPr>
                <w:sz w:val="18"/>
              </w:rPr>
            </w:pPr>
            <w:r>
              <w:rPr>
                <w:color w:val="FFFFFF"/>
                <w:sz w:val="18"/>
              </w:rPr>
              <w:t>Burnie NTC</w:t>
              <w:tab/>
              <w:tab/>
            </w:r>
            <w:r>
              <w:rPr>
                <w:color w:val="FFFFFF"/>
                <w:spacing w:val="-2"/>
                <w:sz w:val="18"/>
              </w:rPr>
              <w:t>Morwell</w:t>
            </w:r>
            <w:r>
              <w:rPr>
                <w:color w:val="FFFFFF"/>
                <w:sz w:val="18"/>
              </w:rPr>
              <w:tab/>
              <w:t>Corner</w:t>
            </w:r>
            <w:r>
              <w:rPr>
                <w:color w:val="FFFFFF"/>
                <w:spacing w:val="-3"/>
                <w:sz w:val="18"/>
              </w:rPr>
              <w:t> </w:t>
            </w:r>
            <w:r>
              <w:rPr>
                <w:color w:val="FFFFFF"/>
                <w:sz w:val="18"/>
              </w:rPr>
              <w:t>Inlet</w:t>
              <w:tab/>
              <w:t>Burnie NTC</w:t>
              <w:tab/>
              <w:tab/>
            </w:r>
            <w:r>
              <w:rPr>
                <w:color w:val="FFFFFF"/>
                <w:spacing w:val="-2"/>
                <w:sz w:val="18"/>
              </w:rPr>
              <w:t>Morwell</w:t>
            </w:r>
            <w:r>
              <w:rPr>
                <w:color w:val="FFFFFF"/>
                <w:sz w:val="18"/>
              </w:rPr>
              <w:tab/>
              <w:t>Corner</w:t>
            </w:r>
            <w:r>
              <w:rPr>
                <w:color w:val="FFFFFF"/>
                <w:spacing w:val="-13"/>
                <w:sz w:val="18"/>
              </w:rPr>
              <w:t> </w:t>
            </w:r>
            <w:r>
              <w:rPr>
                <w:color w:val="FFFFFF"/>
                <w:sz w:val="18"/>
              </w:rPr>
              <w:t>Inlet </w:t>
            </w:r>
            <w:r>
              <w:rPr>
                <w:color w:val="FFFFFF"/>
                <w:spacing w:val="-4"/>
                <w:sz w:val="18"/>
              </w:rPr>
              <w:t>AWS</w:t>
            </w:r>
            <w:r>
              <w:rPr>
                <w:color w:val="FFFFFF"/>
                <w:sz w:val="18"/>
              </w:rPr>
              <w:tab/>
              <w:t>(Latrobe Valley</w:t>
              <w:tab/>
              <w:tab/>
            </w:r>
            <w:r>
              <w:rPr>
                <w:color w:val="FFFFFF"/>
                <w:spacing w:val="-2"/>
                <w:sz w:val="18"/>
              </w:rPr>
              <w:t>(Yanakie,</w:t>
            </w:r>
            <w:r>
              <w:rPr>
                <w:color w:val="FFFFFF"/>
                <w:sz w:val="18"/>
              </w:rPr>
              <w:tab/>
              <w:tab/>
            </w:r>
            <w:r>
              <w:rPr>
                <w:color w:val="FFFFFF"/>
                <w:spacing w:val="-4"/>
                <w:sz w:val="18"/>
              </w:rPr>
              <w:t>AWS</w:t>
            </w:r>
            <w:r>
              <w:rPr>
                <w:color w:val="FFFFFF"/>
                <w:sz w:val="18"/>
              </w:rPr>
              <w:tab/>
              <w:t>(Latrobe Valley</w:t>
              <w:tab/>
              <w:tab/>
            </w:r>
            <w:r>
              <w:rPr>
                <w:color w:val="FFFFFF"/>
                <w:spacing w:val="-2"/>
                <w:sz w:val="18"/>
              </w:rPr>
              <w:t>(Yanakie,</w:t>
            </w:r>
          </w:p>
          <w:p>
            <w:pPr>
              <w:pStyle w:val="TableParagraph"/>
              <w:tabs>
                <w:tab w:pos="2798" w:val="left" w:leader="none"/>
                <w:tab w:pos="4214" w:val="left" w:leader="none"/>
                <w:tab w:pos="5548" w:val="left" w:leader="none"/>
                <w:tab w:pos="7171" w:val="left" w:leader="none"/>
                <w:tab w:pos="8587" w:val="left" w:leader="none"/>
              </w:tabs>
              <w:spacing w:line="206" w:lineRule="exact" w:before="0"/>
              <w:ind w:left="1176"/>
              <w:rPr>
                <w:sz w:val="18"/>
              </w:rPr>
            </w:pPr>
            <w:r>
              <w:rPr>
                <w:color w:val="FFFFFF"/>
                <w:spacing w:val="-2"/>
                <w:sz w:val="18"/>
              </w:rPr>
              <w:t>(Tasmania)</w:t>
            </w:r>
            <w:r>
              <w:rPr>
                <w:color w:val="FFFFFF"/>
                <w:sz w:val="18"/>
              </w:rPr>
              <w:tab/>
            </w:r>
            <w:r>
              <w:rPr>
                <w:color w:val="FFFFFF"/>
                <w:spacing w:val="-2"/>
                <w:sz w:val="18"/>
              </w:rPr>
              <w:t>Airport,</w:t>
            </w:r>
            <w:r>
              <w:rPr>
                <w:color w:val="FFFFFF"/>
                <w:sz w:val="18"/>
              </w:rPr>
              <w:tab/>
            </w:r>
            <w:r>
              <w:rPr>
                <w:color w:val="FFFFFF"/>
                <w:spacing w:val="-2"/>
                <w:sz w:val="18"/>
              </w:rPr>
              <w:t>Victoria)</w:t>
            </w:r>
            <w:r>
              <w:rPr>
                <w:color w:val="FFFFFF"/>
                <w:sz w:val="18"/>
              </w:rPr>
              <w:tab/>
            </w:r>
            <w:r>
              <w:rPr>
                <w:color w:val="FFFFFF"/>
                <w:spacing w:val="-2"/>
                <w:sz w:val="18"/>
              </w:rPr>
              <w:t>(Tasmania)</w:t>
            </w:r>
            <w:r>
              <w:rPr>
                <w:color w:val="FFFFFF"/>
                <w:sz w:val="18"/>
              </w:rPr>
              <w:tab/>
            </w:r>
            <w:r>
              <w:rPr>
                <w:color w:val="FFFFFF"/>
                <w:spacing w:val="-2"/>
                <w:sz w:val="18"/>
              </w:rPr>
              <w:t>Airport,</w:t>
            </w:r>
            <w:r>
              <w:rPr>
                <w:color w:val="FFFFFF"/>
                <w:sz w:val="18"/>
              </w:rPr>
              <w:tab/>
            </w:r>
            <w:r>
              <w:rPr>
                <w:color w:val="FFFFFF"/>
                <w:spacing w:val="-2"/>
                <w:sz w:val="18"/>
              </w:rPr>
              <w:t>Victoria)</w:t>
            </w:r>
          </w:p>
          <w:p>
            <w:pPr>
              <w:pStyle w:val="TableParagraph"/>
              <w:tabs>
                <w:tab w:pos="2755" w:val="left" w:leader="none"/>
                <w:tab w:pos="7132" w:val="left" w:leader="none"/>
              </w:tabs>
              <w:spacing w:line="207" w:lineRule="exact" w:before="0"/>
              <w:ind w:left="115"/>
              <w:rPr>
                <w:sz w:val="18"/>
              </w:rPr>
            </w:pPr>
            <w:r>
              <w:rPr>
                <w:b/>
                <w:color w:val="FFFFFF"/>
                <w:spacing w:val="-2"/>
                <w:sz w:val="18"/>
              </w:rPr>
              <w:t>Season</w:t>
            </w:r>
            <w:r>
              <w:rPr>
                <w:b/>
                <w:color w:val="FFFFFF"/>
                <w:sz w:val="18"/>
              </w:rPr>
              <w:tab/>
            </w:r>
            <w:r>
              <w:rPr>
                <w:color w:val="FFFFFF"/>
                <w:spacing w:val="-2"/>
                <w:sz w:val="18"/>
              </w:rPr>
              <w:t>Victoria)</w:t>
            </w:r>
            <w:r>
              <w:rPr>
                <w:color w:val="FFFFFF"/>
                <w:sz w:val="18"/>
              </w:rPr>
              <w:tab/>
            </w:r>
            <w:r>
              <w:rPr>
                <w:color w:val="FFFFFF"/>
                <w:spacing w:val="-2"/>
                <w:sz w:val="18"/>
              </w:rPr>
              <w:t>Victoria)</w:t>
            </w:r>
          </w:p>
        </w:tc>
      </w:tr>
      <w:tr>
        <w:trPr>
          <w:trHeight w:val="431" w:hRule="atLeast"/>
        </w:trPr>
        <w:tc>
          <w:tcPr>
            <w:tcW w:w="898" w:type="dxa"/>
            <w:tcBorders>
              <w:right w:val="single" w:sz="4" w:space="0" w:color="18314A"/>
            </w:tcBorders>
          </w:tcPr>
          <w:p>
            <w:pPr>
              <w:pStyle w:val="TableParagraph"/>
              <w:ind w:left="0" w:right="35"/>
              <w:jc w:val="center"/>
              <w:rPr>
                <w:sz w:val="18"/>
              </w:rPr>
            </w:pPr>
            <w:r>
              <w:rPr>
                <w:color w:val="5F5F5F"/>
                <w:spacing w:val="-2"/>
                <w:sz w:val="18"/>
              </w:rPr>
              <w:t>Autumn</w:t>
            </w:r>
          </w:p>
        </w:tc>
        <w:tc>
          <w:tcPr>
            <w:tcW w:w="1460" w:type="dxa"/>
            <w:tcBorders>
              <w:left w:val="single" w:sz="4" w:space="0" w:color="18314A"/>
            </w:tcBorders>
          </w:tcPr>
          <w:p>
            <w:pPr>
              <w:pStyle w:val="TableParagraph"/>
              <w:ind w:left="10" w:right="7"/>
              <w:jc w:val="center"/>
              <w:rPr>
                <w:sz w:val="18"/>
              </w:rPr>
            </w:pPr>
            <w:r>
              <w:rPr>
                <w:color w:val="5F5F5F"/>
                <w:spacing w:val="-4"/>
                <w:sz w:val="18"/>
              </w:rPr>
              <w:t>26.6</w:t>
            </w:r>
          </w:p>
        </w:tc>
        <w:tc>
          <w:tcPr>
            <w:tcW w:w="1460" w:type="dxa"/>
          </w:tcPr>
          <w:p>
            <w:pPr>
              <w:pStyle w:val="TableParagraph"/>
              <w:ind w:left="7"/>
              <w:jc w:val="center"/>
              <w:rPr>
                <w:sz w:val="18"/>
              </w:rPr>
            </w:pPr>
            <w:r>
              <w:rPr>
                <w:color w:val="5F5F5F"/>
                <w:spacing w:val="-4"/>
                <w:sz w:val="18"/>
              </w:rPr>
              <w:t>40.4</w:t>
            </w:r>
          </w:p>
        </w:tc>
        <w:tc>
          <w:tcPr>
            <w:tcW w:w="1460" w:type="dxa"/>
            <w:tcBorders>
              <w:right w:val="single" w:sz="4" w:space="0" w:color="18314A"/>
            </w:tcBorders>
          </w:tcPr>
          <w:p>
            <w:pPr>
              <w:pStyle w:val="TableParagraph"/>
              <w:ind w:left="10"/>
              <w:jc w:val="center"/>
              <w:rPr>
                <w:sz w:val="18"/>
              </w:rPr>
            </w:pPr>
            <w:r>
              <w:rPr>
                <w:color w:val="5F5F5F"/>
                <w:spacing w:val="-4"/>
                <w:sz w:val="18"/>
              </w:rPr>
              <w:t>36.6</w:t>
            </w:r>
          </w:p>
        </w:tc>
        <w:tc>
          <w:tcPr>
            <w:tcW w:w="1442" w:type="dxa"/>
            <w:tcBorders>
              <w:left w:val="single" w:sz="4" w:space="0" w:color="18314A"/>
            </w:tcBorders>
          </w:tcPr>
          <w:p>
            <w:pPr>
              <w:pStyle w:val="TableParagraph"/>
              <w:ind w:left="12"/>
              <w:jc w:val="center"/>
              <w:rPr>
                <w:sz w:val="18"/>
              </w:rPr>
            </w:pPr>
            <w:r>
              <w:rPr>
                <w:color w:val="5F5F5F"/>
                <w:spacing w:val="-5"/>
                <w:sz w:val="18"/>
              </w:rPr>
              <w:t>3.5</w:t>
            </w:r>
          </w:p>
        </w:tc>
        <w:tc>
          <w:tcPr>
            <w:tcW w:w="1473" w:type="dxa"/>
          </w:tcPr>
          <w:p>
            <w:pPr>
              <w:pStyle w:val="TableParagraph"/>
              <w:ind w:left="20" w:right="5"/>
              <w:jc w:val="center"/>
              <w:rPr>
                <w:sz w:val="18"/>
              </w:rPr>
            </w:pPr>
            <w:r>
              <w:rPr>
                <w:color w:val="5F5F5F"/>
                <w:sz w:val="18"/>
              </w:rPr>
              <w:t>-</w:t>
            </w:r>
            <w:r>
              <w:rPr>
                <w:color w:val="5F5F5F"/>
                <w:spacing w:val="-5"/>
                <w:sz w:val="18"/>
              </w:rPr>
              <w:t>2.8</w:t>
            </w:r>
          </w:p>
        </w:tc>
        <w:tc>
          <w:tcPr>
            <w:tcW w:w="1453" w:type="dxa"/>
            <w:tcBorders>
              <w:right w:val="single" w:sz="4" w:space="0" w:color="18314A"/>
            </w:tcBorders>
          </w:tcPr>
          <w:p>
            <w:pPr>
              <w:pStyle w:val="TableParagraph"/>
              <w:ind w:left="8" w:right="5"/>
              <w:jc w:val="center"/>
              <w:rPr>
                <w:sz w:val="18"/>
              </w:rPr>
            </w:pPr>
            <w:r>
              <w:rPr>
                <w:color w:val="5F5F5F"/>
                <w:sz w:val="18"/>
              </w:rPr>
              <w:t>-</w:t>
            </w:r>
            <w:r>
              <w:rPr>
                <w:color w:val="5F5F5F"/>
                <w:spacing w:val="-5"/>
                <w:sz w:val="18"/>
              </w:rPr>
              <w:t>0.3</w:t>
            </w:r>
          </w:p>
        </w:tc>
      </w:tr>
      <w:tr>
        <w:trPr>
          <w:trHeight w:val="432" w:hRule="atLeast"/>
        </w:trPr>
        <w:tc>
          <w:tcPr>
            <w:tcW w:w="898" w:type="dxa"/>
            <w:tcBorders>
              <w:right w:val="single" w:sz="4" w:space="0" w:color="18314A"/>
            </w:tcBorders>
          </w:tcPr>
          <w:p>
            <w:pPr>
              <w:pStyle w:val="TableParagraph"/>
              <w:spacing w:before="110"/>
              <w:ind w:left="0" w:right="137"/>
              <w:jc w:val="center"/>
              <w:rPr>
                <w:sz w:val="18"/>
              </w:rPr>
            </w:pPr>
            <w:r>
              <w:rPr/>
              <mc:AlternateContent>
                <mc:Choice Requires="wps">
                  <w:drawing>
                    <wp:anchor distT="0" distB="0" distL="0" distR="0" allowOverlap="1" layoutInCell="1" locked="0" behindDoc="1" simplePos="0" relativeHeight="486806016">
                      <wp:simplePos x="0" y="0"/>
                      <wp:positionH relativeFrom="column">
                        <wp:posOffset>0</wp:posOffset>
                      </wp:positionH>
                      <wp:positionV relativeFrom="paragraph">
                        <wp:posOffset>-2769</wp:posOffset>
                      </wp:positionV>
                      <wp:extent cx="6117590" cy="27749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6117590" cy="277495"/>
                                <a:chExt cx="6117590" cy="277495"/>
                              </a:xfrm>
                            </wpg:grpSpPr>
                            <wps:wsp>
                              <wps:cNvPr id="63" name="Graphic 63"/>
                              <wps:cNvSpPr/>
                              <wps:spPr>
                                <a:xfrm>
                                  <a:off x="0" y="12"/>
                                  <a:ext cx="6117590" cy="277495"/>
                                </a:xfrm>
                                <a:custGeom>
                                  <a:avLst/>
                                  <a:gdLst/>
                                  <a:ahLst/>
                                  <a:cxnLst/>
                                  <a:rect l="l" t="t" r="r" b="b"/>
                                  <a:pathLst>
                                    <a:path w="6117590" h="277495">
                                      <a:moveTo>
                                        <a:pt x="566928" y="0"/>
                                      </a:moveTo>
                                      <a:lnTo>
                                        <a:pt x="0" y="0"/>
                                      </a:lnTo>
                                      <a:lnTo>
                                        <a:pt x="0" y="277355"/>
                                      </a:lnTo>
                                      <a:lnTo>
                                        <a:pt x="566928" y="277355"/>
                                      </a:lnTo>
                                      <a:lnTo>
                                        <a:pt x="566928" y="0"/>
                                      </a:lnTo>
                                      <a:close/>
                                    </a:path>
                                    <a:path w="6117590" h="277495">
                                      <a:moveTo>
                                        <a:pt x="3346691" y="0"/>
                                      </a:moveTo>
                                      <a:lnTo>
                                        <a:pt x="2420112" y="0"/>
                                      </a:lnTo>
                                      <a:lnTo>
                                        <a:pt x="1496568" y="0"/>
                                      </a:lnTo>
                                      <a:lnTo>
                                        <a:pt x="576072" y="0"/>
                                      </a:lnTo>
                                      <a:lnTo>
                                        <a:pt x="576072" y="277355"/>
                                      </a:lnTo>
                                      <a:lnTo>
                                        <a:pt x="1496568" y="277355"/>
                                      </a:lnTo>
                                      <a:lnTo>
                                        <a:pt x="2420112" y="277355"/>
                                      </a:lnTo>
                                      <a:lnTo>
                                        <a:pt x="3346691" y="277355"/>
                                      </a:lnTo>
                                      <a:lnTo>
                                        <a:pt x="3346691" y="0"/>
                                      </a:lnTo>
                                      <a:close/>
                                    </a:path>
                                    <a:path w="6117590" h="277495">
                                      <a:moveTo>
                                        <a:pt x="6117323" y="0"/>
                                      </a:moveTo>
                                      <a:lnTo>
                                        <a:pt x="5196840" y="0"/>
                                      </a:lnTo>
                                      <a:lnTo>
                                        <a:pt x="4273296" y="0"/>
                                      </a:lnTo>
                                      <a:lnTo>
                                        <a:pt x="3349752" y="0"/>
                                      </a:lnTo>
                                      <a:lnTo>
                                        <a:pt x="3349752" y="277355"/>
                                      </a:lnTo>
                                      <a:lnTo>
                                        <a:pt x="4273296" y="277355"/>
                                      </a:lnTo>
                                      <a:lnTo>
                                        <a:pt x="5196840" y="277355"/>
                                      </a:lnTo>
                                      <a:lnTo>
                                        <a:pt x="6117323" y="277355"/>
                                      </a:lnTo>
                                      <a:lnTo>
                                        <a:pt x="6117323" y="0"/>
                                      </a:lnTo>
                                      <a:close/>
                                    </a:path>
                                  </a:pathLst>
                                </a:custGeom>
                                <a:solidFill>
                                  <a:srgbClr val="D3E6F4"/>
                                </a:solidFill>
                              </wps:spPr>
                              <wps:bodyPr wrap="square" lIns="0" tIns="0" rIns="0" bIns="0" rtlCol="0">
                                <a:prstTxWarp prst="textNoShape">
                                  <a:avLst/>
                                </a:prstTxWarp>
                                <a:noAutofit/>
                              </wps:bodyPr>
                            </wps:wsp>
                          </wpg:wgp>
                        </a:graphicData>
                      </a:graphic>
                    </wp:anchor>
                  </w:drawing>
                </mc:Choice>
                <mc:Fallback>
                  <w:pict>
                    <v:group style="position:absolute;margin-left:0pt;margin-top:-.218101pt;width:481.7pt;height:21.85pt;mso-position-horizontal-relative:column;mso-position-vertical-relative:paragraph;z-index:-16510464" id="docshapegroup7" coordorigin="0,-4" coordsize="9634,437">
                      <v:shape style="position:absolute;left:0;top:-5;width:9634;height:437" id="docshape8" coordorigin="0,-4" coordsize="9634,437" path="m893,-4l0,-4,0,432,893,432,893,-4xm5270,-4l3811,-4,2357,-4,907,-4,907,432,2357,432,3811,432,5270,432,5270,-4xm9634,-4l8184,-4,6730,-4,5275,-4,5275,432,6730,432,8184,432,9634,432,9634,-4xe" filled="true" fillcolor="#d3e6f4" stroked="false">
                        <v:path arrowok="t"/>
                        <v:fill type="solid"/>
                      </v:shape>
                      <w10:wrap type="none"/>
                    </v:group>
                  </w:pict>
                </mc:Fallback>
              </mc:AlternateContent>
            </w:r>
            <w:r>
              <w:rPr>
                <w:color w:val="5F5F5F"/>
                <w:spacing w:val="-2"/>
                <w:sz w:val="18"/>
              </w:rPr>
              <w:t>Spring</w:t>
            </w:r>
          </w:p>
        </w:tc>
        <w:tc>
          <w:tcPr>
            <w:tcW w:w="1460" w:type="dxa"/>
            <w:tcBorders>
              <w:left w:val="single" w:sz="4" w:space="0" w:color="18314A"/>
            </w:tcBorders>
          </w:tcPr>
          <w:p>
            <w:pPr>
              <w:pStyle w:val="TableParagraph"/>
              <w:spacing w:before="110"/>
              <w:ind w:left="10" w:right="7"/>
              <w:jc w:val="center"/>
              <w:rPr>
                <w:sz w:val="18"/>
              </w:rPr>
            </w:pPr>
            <w:r>
              <w:rPr>
                <w:color w:val="5F5F5F"/>
                <w:spacing w:val="-4"/>
                <w:sz w:val="18"/>
              </w:rPr>
              <w:t>25.8</w:t>
            </w:r>
          </w:p>
        </w:tc>
        <w:tc>
          <w:tcPr>
            <w:tcW w:w="1460" w:type="dxa"/>
          </w:tcPr>
          <w:p>
            <w:pPr>
              <w:pStyle w:val="TableParagraph"/>
              <w:spacing w:before="110"/>
              <w:ind w:left="7"/>
              <w:jc w:val="center"/>
              <w:rPr>
                <w:sz w:val="18"/>
              </w:rPr>
            </w:pPr>
            <w:r>
              <w:rPr>
                <w:color w:val="5F5F5F"/>
                <w:spacing w:val="-4"/>
                <w:sz w:val="18"/>
              </w:rPr>
              <w:t>38.6</w:t>
            </w:r>
          </w:p>
        </w:tc>
        <w:tc>
          <w:tcPr>
            <w:tcW w:w="1460" w:type="dxa"/>
            <w:tcBorders>
              <w:right w:val="single" w:sz="4" w:space="0" w:color="18314A"/>
            </w:tcBorders>
          </w:tcPr>
          <w:p>
            <w:pPr>
              <w:pStyle w:val="TableParagraph"/>
              <w:spacing w:before="110"/>
              <w:ind w:left="10"/>
              <w:jc w:val="center"/>
              <w:rPr>
                <w:sz w:val="18"/>
              </w:rPr>
            </w:pPr>
            <w:r>
              <w:rPr>
                <w:color w:val="5F5F5F"/>
                <w:spacing w:val="-4"/>
                <w:sz w:val="18"/>
              </w:rPr>
              <w:t>36.8</w:t>
            </w:r>
          </w:p>
        </w:tc>
        <w:tc>
          <w:tcPr>
            <w:tcW w:w="1442" w:type="dxa"/>
            <w:tcBorders>
              <w:left w:val="single" w:sz="4" w:space="0" w:color="18314A"/>
            </w:tcBorders>
          </w:tcPr>
          <w:p>
            <w:pPr>
              <w:pStyle w:val="TableParagraph"/>
              <w:spacing w:before="110"/>
              <w:ind w:left="12"/>
              <w:jc w:val="center"/>
              <w:rPr>
                <w:sz w:val="18"/>
              </w:rPr>
            </w:pPr>
            <w:r>
              <w:rPr>
                <w:color w:val="5F5F5F"/>
                <w:spacing w:val="-10"/>
                <w:sz w:val="18"/>
              </w:rPr>
              <w:t>3</w:t>
            </w:r>
          </w:p>
        </w:tc>
        <w:tc>
          <w:tcPr>
            <w:tcW w:w="1473" w:type="dxa"/>
          </w:tcPr>
          <w:p>
            <w:pPr>
              <w:pStyle w:val="TableParagraph"/>
              <w:spacing w:before="110"/>
              <w:ind w:left="20" w:right="5"/>
              <w:jc w:val="center"/>
              <w:rPr>
                <w:sz w:val="18"/>
              </w:rPr>
            </w:pPr>
            <w:r>
              <w:rPr>
                <w:color w:val="5F5F5F"/>
                <w:sz w:val="18"/>
              </w:rPr>
              <w:t>-</w:t>
            </w:r>
            <w:r>
              <w:rPr>
                <w:color w:val="5F5F5F"/>
                <w:spacing w:val="-5"/>
                <w:sz w:val="18"/>
              </w:rPr>
              <w:t>2.6</w:t>
            </w:r>
          </w:p>
        </w:tc>
        <w:tc>
          <w:tcPr>
            <w:tcW w:w="1453" w:type="dxa"/>
            <w:tcBorders>
              <w:right w:val="single" w:sz="4" w:space="0" w:color="18314A"/>
            </w:tcBorders>
          </w:tcPr>
          <w:p>
            <w:pPr>
              <w:pStyle w:val="TableParagraph"/>
              <w:spacing w:before="110"/>
              <w:ind w:left="8"/>
              <w:jc w:val="center"/>
              <w:rPr>
                <w:sz w:val="18"/>
              </w:rPr>
            </w:pPr>
            <w:r>
              <w:rPr>
                <w:color w:val="5F5F5F"/>
                <w:spacing w:val="-5"/>
                <w:sz w:val="18"/>
              </w:rPr>
              <w:t>0.6</w:t>
            </w:r>
          </w:p>
        </w:tc>
      </w:tr>
      <w:tr>
        <w:trPr>
          <w:trHeight w:val="431" w:hRule="atLeast"/>
        </w:trPr>
        <w:tc>
          <w:tcPr>
            <w:tcW w:w="898" w:type="dxa"/>
            <w:tcBorders>
              <w:right w:val="single" w:sz="4" w:space="0" w:color="18314A"/>
            </w:tcBorders>
          </w:tcPr>
          <w:p>
            <w:pPr>
              <w:pStyle w:val="TableParagraph"/>
              <w:spacing w:before="110"/>
              <w:ind w:left="21"/>
              <w:jc w:val="center"/>
              <w:rPr>
                <w:sz w:val="18"/>
              </w:rPr>
            </w:pPr>
            <w:r>
              <w:rPr>
                <w:color w:val="5F5F5F"/>
                <w:spacing w:val="-2"/>
                <w:sz w:val="18"/>
              </w:rPr>
              <w:t>Summer</w:t>
            </w:r>
          </w:p>
        </w:tc>
        <w:tc>
          <w:tcPr>
            <w:tcW w:w="1460" w:type="dxa"/>
            <w:tcBorders>
              <w:left w:val="single" w:sz="4" w:space="0" w:color="18314A"/>
            </w:tcBorders>
          </w:tcPr>
          <w:p>
            <w:pPr>
              <w:pStyle w:val="TableParagraph"/>
              <w:spacing w:before="110"/>
              <w:ind w:left="10" w:right="7"/>
              <w:jc w:val="center"/>
              <w:rPr>
                <w:sz w:val="18"/>
              </w:rPr>
            </w:pPr>
            <w:r>
              <w:rPr>
                <w:color w:val="5F5F5F"/>
                <w:spacing w:val="-4"/>
                <w:sz w:val="18"/>
              </w:rPr>
              <w:t>31.5</w:t>
            </w:r>
          </w:p>
        </w:tc>
        <w:tc>
          <w:tcPr>
            <w:tcW w:w="1460" w:type="dxa"/>
          </w:tcPr>
          <w:p>
            <w:pPr>
              <w:pStyle w:val="TableParagraph"/>
              <w:spacing w:before="110"/>
              <w:ind w:left="7"/>
              <w:jc w:val="center"/>
              <w:rPr>
                <w:sz w:val="18"/>
              </w:rPr>
            </w:pPr>
            <w:r>
              <w:rPr>
                <w:color w:val="5F5F5F"/>
                <w:spacing w:val="-4"/>
                <w:sz w:val="18"/>
              </w:rPr>
              <w:t>46.3</w:t>
            </w:r>
          </w:p>
        </w:tc>
        <w:tc>
          <w:tcPr>
            <w:tcW w:w="1460" w:type="dxa"/>
            <w:tcBorders>
              <w:right w:val="single" w:sz="4" w:space="0" w:color="18314A"/>
            </w:tcBorders>
          </w:tcPr>
          <w:p>
            <w:pPr>
              <w:pStyle w:val="TableParagraph"/>
              <w:spacing w:before="110"/>
              <w:ind w:left="10"/>
              <w:jc w:val="center"/>
              <w:rPr>
                <w:sz w:val="18"/>
              </w:rPr>
            </w:pPr>
            <w:r>
              <w:rPr>
                <w:color w:val="5F5F5F"/>
                <w:spacing w:val="-4"/>
                <w:sz w:val="18"/>
              </w:rPr>
              <w:t>43.7</w:t>
            </w:r>
          </w:p>
        </w:tc>
        <w:tc>
          <w:tcPr>
            <w:tcW w:w="1442" w:type="dxa"/>
            <w:tcBorders>
              <w:left w:val="single" w:sz="4" w:space="0" w:color="18314A"/>
            </w:tcBorders>
          </w:tcPr>
          <w:p>
            <w:pPr>
              <w:pStyle w:val="TableParagraph"/>
              <w:spacing w:before="110"/>
              <w:ind w:left="12"/>
              <w:jc w:val="center"/>
              <w:rPr>
                <w:sz w:val="18"/>
              </w:rPr>
            </w:pPr>
            <w:r>
              <w:rPr>
                <w:color w:val="5F5F5F"/>
                <w:spacing w:val="-5"/>
                <w:sz w:val="18"/>
              </w:rPr>
              <w:t>7.1</w:t>
            </w:r>
          </w:p>
        </w:tc>
        <w:tc>
          <w:tcPr>
            <w:tcW w:w="1473" w:type="dxa"/>
          </w:tcPr>
          <w:p>
            <w:pPr>
              <w:pStyle w:val="TableParagraph"/>
              <w:spacing w:before="110"/>
              <w:ind w:left="20"/>
              <w:jc w:val="center"/>
              <w:rPr>
                <w:sz w:val="18"/>
              </w:rPr>
            </w:pPr>
            <w:r>
              <w:rPr>
                <w:color w:val="5F5F5F"/>
                <w:spacing w:val="-5"/>
                <w:sz w:val="18"/>
              </w:rPr>
              <w:t>1.7</w:t>
            </w:r>
          </w:p>
        </w:tc>
        <w:tc>
          <w:tcPr>
            <w:tcW w:w="1453" w:type="dxa"/>
            <w:tcBorders>
              <w:right w:val="single" w:sz="4" w:space="0" w:color="18314A"/>
            </w:tcBorders>
          </w:tcPr>
          <w:p>
            <w:pPr>
              <w:pStyle w:val="TableParagraph"/>
              <w:spacing w:before="110"/>
              <w:ind w:left="8"/>
              <w:jc w:val="center"/>
              <w:rPr>
                <w:sz w:val="18"/>
              </w:rPr>
            </w:pPr>
            <w:r>
              <w:rPr>
                <w:color w:val="5F5F5F"/>
                <w:spacing w:val="-5"/>
                <w:sz w:val="18"/>
              </w:rPr>
              <w:t>3.2</w:t>
            </w:r>
          </w:p>
        </w:tc>
      </w:tr>
      <w:tr>
        <w:trPr>
          <w:trHeight w:val="432" w:hRule="atLeast"/>
        </w:trPr>
        <w:tc>
          <w:tcPr>
            <w:tcW w:w="898" w:type="dxa"/>
            <w:tcBorders>
              <w:right w:val="single" w:sz="4" w:space="0" w:color="18314A"/>
            </w:tcBorders>
          </w:tcPr>
          <w:p>
            <w:pPr>
              <w:pStyle w:val="TableParagraph"/>
              <w:spacing w:before="110"/>
              <w:ind w:left="21" w:right="165"/>
              <w:jc w:val="center"/>
              <w:rPr>
                <w:sz w:val="18"/>
              </w:rPr>
            </w:pPr>
            <w:r>
              <w:rPr/>
              <mc:AlternateContent>
                <mc:Choice Requires="wps">
                  <w:drawing>
                    <wp:anchor distT="0" distB="0" distL="0" distR="0" allowOverlap="1" layoutInCell="1" locked="0" behindDoc="1" simplePos="0" relativeHeight="486806528">
                      <wp:simplePos x="0" y="0"/>
                      <wp:positionH relativeFrom="column">
                        <wp:posOffset>0</wp:posOffset>
                      </wp:positionH>
                      <wp:positionV relativeFrom="paragraph">
                        <wp:posOffset>-2770</wp:posOffset>
                      </wp:positionV>
                      <wp:extent cx="6117590" cy="280670"/>
                      <wp:effectExtent l="0" t="0" r="0" b="0"/>
                      <wp:wrapNone/>
                      <wp:docPr id="64" name="Group 64"/>
                      <wp:cNvGraphicFramePr>
                        <a:graphicFrameLocks/>
                      </wp:cNvGraphicFramePr>
                      <a:graphic>
                        <a:graphicData uri="http://schemas.microsoft.com/office/word/2010/wordprocessingGroup">
                          <wpg:wgp>
                            <wpg:cNvPr id="64" name="Group 64"/>
                            <wpg:cNvGrpSpPr/>
                            <wpg:grpSpPr>
                              <a:xfrm>
                                <a:off x="0" y="0"/>
                                <a:ext cx="6117590" cy="280670"/>
                                <a:chExt cx="6117590" cy="280670"/>
                              </a:xfrm>
                            </wpg:grpSpPr>
                            <wps:wsp>
                              <wps:cNvPr id="65" name="Graphic 65"/>
                              <wps:cNvSpPr/>
                              <wps:spPr>
                                <a:xfrm>
                                  <a:off x="0" y="0"/>
                                  <a:ext cx="6117590" cy="280670"/>
                                </a:xfrm>
                                <a:custGeom>
                                  <a:avLst/>
                                  <a:gdLst/>
                                  <a:ahLst/>
                                  <a:cxnLst/>
                                  <a:rect l="l" t="t" r="r" b="b"/>
                                  <a:pathLst>
                                    <a:path w="6117590" h="280670">
                                      <a:moveTo>
                                        <a:pt x="566928" y="0"/>
                                      </a:moveTo>
                                      <a:lnTo>
                                        <a:pt x="0" y="0"/>
                                      </a:lnTo>
                                      <a:lnTo>
                                        <a:pt x="0" y="280416"/>
                                      </a:lnTo>
                                      <a:lnTo>
                                        <a:pt x="566928" y="280416"/>
                                      </a:lnTo>
                                      <a:lnTo>
                                        <a:pt x="566928" y="0"/>
                                      </a:lnTo>
                                      <a:close/>
                                    </a:path>
                                    <a:path w="6117590" h="280670">
                                      <a:moveTo>
                                        <a:pt x="3346691" y="0"/>
                                      </a:moveTo>
                                      <a:lnTo>
                                        <a:pt x="2420112" y="0"/>
                                      </a:lnTo>
                                      <a:lnTo>
                                        <a:pt x="1496568" y="0"/>
                                      </a:lnTo>
                                      <a:lnTo>
                                        <a:pt x="576072" y="0"/>
                                      </a:lnTo>
                                      <a:lnTo>
                                        <a:pt x="576072" y="280416"/>
                                      </a:lnTo>
                                      <a:lnTo>
                                        <a:pt x="1496568" y="280416"/>
                                      </a:lnTo>
                                      <a:lnTo>
                                        <a:pt x="2420112" y="280416"/>
                                      </a:lnTo>
                                      <a:lnTo>
                                        <a:pt x="3346691" y="280416"/>
                                      </a:lnTo>
                                      <a:lnTo>
                                        <a:pt x="3346691" y="0"/>
                                      </a:lnTo>
                                      <a:close/>
                                    </a:path>
                                    <a:path w="6117590" h="280670">
                                      <a:moveTo>
                                        <a:pt x="6117323" y="0"/>
                                      </a:moveTo>
                                      <a:lnTo>
                                        <a:pt x="5196840" y="0"/>
                                      </a:lnTo>
                                      <a:lnTo>
                                        <a:pt x="4273296" y="0"/>
                                      </a:lnTo>
                                      <a:lnTo>
                                        <a:pt x="3349752" y="0"/>
                                      </a:lnTo>
                                      <a:lnTo>
                                        <a:pt x="3349752" y="280416"/>
                                      </a:lnTo>
                                      <a:lnTo>
                                        <a:pt x="4273296" y="280416"/>
                                      </a:lnTo>
                                      <a:lnTo>
                                        <a:pt x="5196840" y="280416"/>
                                      </a:lnTo>
                                      <a:lnTo>
                                        <a:pt x="6117323" y="280416"/>
                                      </a:lnTo>
                                      <a:lnTo>
                                        <a:pt x="6117323" y="0"/>
                                      </a:lnTo>
                                      <a:close/>
                                    </a:path>
                                  </a:pathLst>
                                </a:custGeom>
                                <a:solidFill>
                                  <a:srgbClr val="D3E6F4"/>
                                </a:solidFill>
                              </wps:spPr>
                              <wps:bodyPr wrap="square" lIns="0" tIns="0" rIns="0" bIns="0" rtlCol="0">
                                <a:prstTxWarp prst="textNoShape">
                                  <a:avLst/>
                                </a:prstTxWarp>
                                <a:noAutofit/>
                              </wps:bodyPr>
                            </wps:wsp>
                          </wpg:wgp>
                        </a:graphicData>
                      </a:graphic>
                    </wp:anchor>
                  </w:drawing>
                </mc:Choice>
                <mc:Fallback>
                  <w:pict>
                    <v:group style="position:absolute;margin-left:0pt;margin-top:-.218113pt;width:481.7pt;height:22.1pt;mso-position-horizontal-relative:column;mso-position-vertical-relative:paragraph;z-index:-16509952" id="docshapegroup9" coordorigin="0,-4" coordsize="9634,442">
                      <v:shape style="position:absolute;left:0;top:-5;width:9634;height:442" id="docshape10" coordorigin="0,-4" coordsize="9634,442" path="m893,-4l0,-4,0,437,893,437,893,-4xm5270,-4l3811,-4,2357,-4,907,-4,907,437,2357,437,3811,437,5270,437,5270,-4xm9634,-4l8184,-4,6730,-4,5275,-4,5275,437,6730,437,8184,437,9634,437,9634,-4xe" filled="true" fillcolor="#d3e6f4" stroked="false">
                        <v:path arrowok="t"/>
                        <v:fill type="solid"/>
                      </v:shape>
                      <w10:wrap type="none"/>
                    </v:group>
                  </w:pict>
                </mc:Fallback>
              </mc:AlternateContent>
            </w:r>
            <w:r>
              <w:rPr>
                <w:color w:val="5F5F5F"/>
                <w:spacing w:val="-2"/>
                <w:sz w:val="18"/>
              </w:rPr>
              <w:t>Winter</w:t>
            </w:r>
          </w:p>
        </w:tc>
        <w:tc>
          <w:tcPr>
            <w:tcW w:w="1460" w:type="dxa"/>
            <w:tcBorders>
              <w:left w:val="single" w:sz="4" w:space="0" w:color="18314A"/>
            </w:tcBorders>
          </w:tcPr>
          <w:p>
            <w:pPr>
              <w:pStyle w:val="TableParagraph"/>
              <w:spacing w:before="110"/>
              <w:ind w:left="10" w:right="7"/>
              <w:jc w:val="center"/>
              <w:rPr>
                <w:sz w:val="18"/>
              </w:rPr>
            </w:pPr>
            <w:r>
              <w:rPr>
                <w:color w:val="5F5F5F"/>
                <w:spacing w:val="-4"/>
                <w:sz w:val="18"/>
              </w:rPr>
              <w:t>18.6</w:t>
            </w:r>
          </w:p>
        </w:tc>
        <w:tc>
          <w:tcPr>
            <w:tcW w:w="1460" w:type="dxa"/>
          </w:tcPr>
          <w:p>
            <w:pPr>
              <w:pStyle w:val="TableParagraph"/>
              <w:spacing w:before="110"/>
              <w:ind w:left="7"/>
              <w:jc w:val="center"/>
              <w:rPr>
                <w:sz w:val="18"/>
              </w:rPr>
            </w:pPr>
            <w:r>
              <w:rPr>
                <w:color w:val="5F5F5F"/>
                <w:spacing w:val="-4"/>
                <w:sz w:val="18"/>
              </w:rPr>
              <w:t>26.8</w:t>
            </w:r>
          </w:p>
        </w:tc>
        <w:tc>
          <w:tcPr>
            <w:tcW w:w="1460" w:type="dxa"/>
            <w:tcBorders>
              <w:right w:val="single" w:sz="4" w:space="0" w:color="18314A"/>
            </w:tcBorders>
          </w:tcPr>
          <w:p>
            <w:pPr>
              <w:pStyle w:val="TableParagraph"/>
              <w:spacing w:before="110"/>
              <w:ind w:left="10"/>
              <w:jc w:val="center"/>
              <w:rPr>
                <w:sz w:val="18"/>
              </w:rPr>
            </w:pPr>
            <w:r>
              <w:rPr>
                <w:color w:val="5F5F5F"/>
                <w:spacing w:val="-4"/>
                <w:sz w:val="18"/>
              </w:rPr>
              <w:t>21.5</w:t>
            </w:r>
          </w:p>
        </w:tc>
        <w:tc>
          <w:tcPr>
            <w:tcW w:w="1442" w:type="dxa"/>
            <w:tcBorders>
              <w:left w:val="single" w:sz="4" w:space="0" w:color="18314A"/>
            </w:tcBorders>
          </w:tcPr>
          <w:p>
            <w:pPr>
              <w:pStyle w:val="TableParagraph"/>
              <w:spacing w:before="110"/>
              <w:ind w:left="12"/>
              <w:jc w:val="center"/>
              <w:rPr>
                <w:sz w:val="18"/>
              </w:rPr>
            </w:pPr>
            <w:r>
              <w:rPr>
                <w:color w:val="5F5F5F"/>
                <w:spacing w:val="-5"/>
                <w:sz w:val="18"/>
              </w:rPr>
              <w:t>2.1</w:t>
            </w:r>
          </w:p>
        </w:tc>
        <w:tc>
          <w:tcPr>
            <w:tcW w:w="1473" w:type="dxa"/>
          </w:tcPr>
          <w:p>
            <w:pPr>
              <w:pStyle w:val="TableParagraph"/>
              <w:spacing w:before="110"/>
              <w:ind w:left="20" w:right="5"/>
              <w:jc w:val="center"/>
              <w:rPr>
                <w:sz w:val="18"/>
              </w:rPr>
            </w:pPr>
            <w:r>
              <w:rPr>
                <w:color w:val="5F5F5F"/>
                <w:sz w:val="18"/>
              </w:rPr>
              <w:t>-</w:t>
            </w:r>
            <w:r>
              <w:rPr>
                <w:color w:val="5F5F5F"/>
                <w:spacing w:val="-5"/>
                <w:sz w:val="18"/>
              </w:rPr>
              <w:t>4.8</w:t>
            </w:r>
          </w:p>
        </w:tc>
        <w:tc>
          <w:tcPr>
            <w:tcW w:w="1453" w:type="dxa"/>
            <w:tcBorders>
              <w:right w:val="single" w:sz="4" w:space="0" w:color="18314A"/>
            </w:tcBorders>
          </w:tcPr>
          <w:p>
            <w:pPr>
              <w:pStyle w:val="TableParagraph"/>
              <w:spacing w:before="110"/>
              <w:ind w:left="8" w:right="5"/>
              <w:jc w:val="center"/>
              <w:rPr>
                <w:sz w:val="18"/>
              </w:rPr>
            </w:pPr>
            <w:r>
              <w:rPr>
                <w:color w:val="5F5F5F"/>
                <w:sz w:val="18"/>
              </w:rPr>
              <w:t>-</w:t>
            </w:r>
            <w:r>
              <w:rPr>
                <w:color w:val="5F5F5F"/>
                <w:spacing w:val="-10"/>
                <w:sz w:val="18"/>
              </w:rPr>
              <w:t>3</w:t>
            </w:r>
          </w:p>
        </w:tc>
      </w:tr>
    </w:tbl>
    <w:p>
      <w:pPr>
        <w:pStyle w:val="BodyText"/>
        <w:spacing w:before="180"/>
        <w:rPr>
          <w:rFonts w:ascii="Century Gothic"/>
        </w:rPr>
      </w:pPr>
    </w:p>
    <w:p>
      <w:pPr>
        <w:pStyle w:val="Heading3"/>
        <w:spacing w:before="1"/>
      </w:pPr>
      <w:r>
        <w:rPr>
          <w:color w:val="18314A"/>
          <w:spacing w:val="-2"/>
        </w:rPr>
        <w:t>Rainfall</w:t>
      </w:r>
    </w:p>
    <w:p>
      <w:pPr>
        <w:pStyle w:val="BodyText"/>
        <w:spacing w:line="360" w:lineRule="auto" w:before="120"/>
        <w:ind w:left="113" w:right="361" w:hanging="1"/>
      </w:pPr>
      <w:r>
        <w:rPr>
          <w:color w:val="585858"/>
        </w:rPr>
        <w:t>Average, maximum and minimum seasonal rainfall records from BoM sites were reviewed for Burnie (Park Grove,</w:t>
      </w:r>
      <w:r>
        <w:rPr>
          <w:color w:val="585858"/>
          <w:spacing w:val="-5"/>
        </w:rPr>
        <w:t> </w:t>
      </w:r>
      <w:r>
        <w:rPr>
          <w:color w:val="585858"/>
        </w:rPr>
        <w:t>Tasmania),</w:t>
      </w:r>
      <w:r>
        <w:rPr>
          <w:color w:val="585858"/>
          <w:spacing w:val="-5"/>
        </w:rPr>
        <w:t> </w:t>
      </w:r>
      <w:r>
        <w:rPr>
          <w:color w:val="585858"/>
        </w:rPr>
        <w:t>Morwell</w:t>
      </w:r>
      <w:r>
        <w:rPr>
          <w:color w:val="585858"/>
          <w:spacing w:val="-3"/>
        </w:rPr>
        <w:t> </w:t>
      </w:r>
      <w:r>
        <w:rPr>
          <w:color w:val="585858"/>
        </w:rPr>
        <w:t>(Latrobe</w:t>
      </w:r>
      <w:r>
        <w:rPr>
          <w:color w:val="585858"/>
          <w:spacing w:val="-3"/>
        </w:rPr>
        <w:t> </w:t>
      </w:r>
      <w:r>
        <w:rPr>
          <w:color w:val="585858"/>
        </w:rPr>
        <w:t>Valley</w:t>
      </w:r>
      <w:r>
        <w:rPr>
          <w:color w:val="585858"/>
          <w:spacing w:val="-1"/>
        </w:rPr>
        <w:t> </w:t>
      </w:r>
      <w:r>
        <w:rPr>
          <w:color w:val="585858"/>
        </w:rPr>
        <w:t>Airport,</w:t>
      </w:r>
      <w:r>
        <w:rPr>
          <w:color w:val="585858"/>
          <w:spacing w:val="-5"/>
        </w:rPr>
        <w:t> </w:t>
      </w:r>
      <w:r>
        <w:rPr>
          <w:color w:val="585858"/>
        </w:rPr>
        <w:t>Victoria)</w:t>
      </w:r>
      <w:r>
        <w:rPr>
          <w:color w:val="585858"/>
          <w:spacing w:val="-2"/>
        </w:rPr>
        <w:t> </w:t>
      </w:r>
      <w:r>
        <w:rPr>
          <w:color w:val="585858"/>
        </w:rPr>
        <w:t>and</w:t>
      </w:r>
      <w:r>
        <w:rPr>
          <w:color w:val="585858"/>
          <w:spacing w:val="-3"/>
        </w:rPr>
        <w:t> </w:t>
      </w:r>
      <w:r>
        <w:rPr>
          <w:color w:val="585858"/>
        </w:rPr>
        <w:t>Corner</w:t>
      </w:r>
      <w:r>
        <w:rPr>
          <w:color w:val="585858"/>
          <w:spacing w:val="-1"/>
        </w:rPr>
        <w:t> </w:t>
      </w:r>
      <w:r>
        <w:rPr>
          <w:color w:val="585858"/>
        </w:rPr>
        <w:t>Inlet</w:t>
      </w:r>
      <w:r>
        <w:rPr>
          <w:color w:val="585858"/>
          <w:spacing w:val="-1"/>
        </w:rPr>
        <w:t> </w:t>
      </w:r>
      <w:r>
        <w:rPr>
          <w:color w:val="585858"/>
        </w:rPr>
        <w:t>(Yanakie,</w:t>
      </w:r>
      <w:r>
        <w:rPr>
          <w:color w:val="585858"/>
          <w:spacing w:val="-1"/>
        </w:rPr>
        <w:t> </w:t>
      </w:r>
      <w:r>
        <w:rPr>
          <w:color w:val="585858"/>
        </w:rPr>
        <w:t>Victoria).</w:t>
      </w:r>
      <w:r>
        <w:rPr>
          <w:color w:val="585858"/>
          <w:spacing w:val="-6"/>
        </w:rPr>
        <w:t> </w:t>
      </w:r>
      <w:r>
        <w:rPr>
          <w:color w:val="585858"/>
        </w:rPr>
        <w:t>The</w:t>
      </w:r>
      <w:r>
        <w:rPr>
          <w:color w:val="585858"/>
          <w:spacing w:val="-3"/>
        </w:rPr>
        <w:t> </w:t>
      </w:r>
      <w:r>
        <w:rPr>
          <w:color w:val="585858"/>
        </w:rPr>
        <w:t>rainfall at these sites is used to characterise the rainfall of the project area in Tasmania and Victoria.</w:t>
      </w:r>
    </w:p>
    <w:p>
      <w:pPr>
        <w:pStyle w:val="BodyText"/>
        <w:spacing w:line="360" w:lineRule="auto" w:before="122"/>
        <w:ind w:left="113" w:right="361"/>
      </w:pPr>
      <w:r>
        <w:rPr>
          <w:color w:val="585858"/>
        </w:rPr>
        <w:t>Seasonal</w:t>
      </w:r>
      <w:r>
        <w:rPr>
          <w:color w:val="585858"/>
          <w:spacing w:val="-2"/>
        </w:rPr>
        <w:t> </w:t>
      </w:r>
      <w:r>
        <w:rPr>
          <w:color w:val="585858"/>
        </w:rPr>
        <w:t>rainfall</w:t>
      </w:r>
      <w:r>
        <w:rPr>
          <w:color w:val="585858"/>
          <w:spacing w:val="-2"/>
        </w:rPr>
        <w:t> </w:t>
      </w:r>
      <w:r>
        <w:rPr>
          <w:color w:val="585858"/>
        </w:rPr>
        <w:t>at these</w:t>
      </w:r>
      <w:r>
        <w:rPr>
          <w:color w:val="585858"/>
          <w:spacing w:val="-2"/>
        </w:rPr>
        <w:t> </w:t>
      </w:r>
      <w:r>
        <w:rPr>
          <w:color w:val="585858"/>
        </w:rPr>
        <w:t>sites</w:t>
      </w:r>
      <w:r>
        <w:rPr>
          <w:color w:val="585858"/>
          <w:spacing w:val="-2"/>
        </w:rPr>
        <w:t> </w:t>
      </w:r>
      <w:r>
        <w:rPr>
          <w:color w:val="585858"/>
        </w:rPr>
        <w:t>is</w:t>
      </w:r>
      <w:r>
        <w:rPr>
          <w:color w:val="585858"/>
          <w:spacing w:val="-5"/>
        </w:rPr>
        <w:t> </w:t>
      </w:r>
      <w:r>
        <w:rPr>
          <w:color w:val="585858"/>
        </w:rPr>
        <w:t>characteristic</w:t>
      </w:r>
      <w:r>
        <w:rPr>
          <w:color w:val="585858"/>
          <w:spacing w:val="-5"/>
        </w:rPr>
        <w:t> </w:t>
      </w:r>
      <w:r>
        <w:rPr>
          <w:color w:val="585858"/>
        </w:rPr>
        <w:t>of</w:t>
      </w:r>
      <w:r>
        <w:rPr>
          <w:color w:val="585858"/>
          <w:spacing w:val="-4"/>
        </w:rPr>
        <w:t> </w:t>
      </w:r>
      <w:r>
        <w:rPr>
          <w:color w:val="585858"/>
        </w:rPr>
        <w:t>the</w:t>
      </w:r>
      <w:r>
        <w:rPr>
          <w:color w:val="585858"/>
          <w:spacing w:val="-2"/>
        </w:rPr>
        <w:t> </w:t>
      </w:r>
      <w:r>
        <w:rPr>
          <w:color w:val="585858"/>
        </w:rPr>
        <w:t>southern</w:t>
      </w:r>
      <w:r>
        <w:rPr>
          <w:color w:val="585858"/>
          <w:spacing w:val="-2"/>
        </w:rPr>
        <w:t> </w:t>
      </w:r>
      <w:r>
        <w:rPr>
          <w:color w:val="585858"/>
        </w:rPr>
        <w:t>oceanic climate</w:t>
      </w:r>
      <w:r>
        <w:rPr>
          <w:color w:val="585858"/>
          <w:spacing w:val="-2"/>
        </w:rPr>
        <w:t> </w:t>
      </w:r>
      <w:r>
        <w:rPr>
          <w:color w:val="585858"/>
        </w:rPr>
        <w:t>with</w:t>
      </w:r>
      <w:r>
        <w:rPr>
          <w:color w:val="585858"/>
          <w:spacing w:val="-2"/>
        </w:rPr>
        <w:t> </w:t>
      </w:r>
      <w:r>
        <w:rPr>
          <w:color w:val="585858"/>
        </w:rPr>
        <w:t>no</w:t>
      </w:r>
      <w:r>
        <w:rPr>
          <w:color w:val="585858"/>
          <w:spacing w:val="-2"/>
        </w:rPr>
        <w:t> </w:t>
      </w:r>
      <w:r>
        <w:rPr>
          <w:color w:val="585858"/>
        </w:rPr>
        <w:t>clear dry</w:t>
      </w:r>
      <w:r>
        <w:rPr>
          <w:color w:val="585858"/>
          <w:spacing w:val="-5"/>
        </w:rPr>
        <w:t> </w:t>
      </w:r>
      <w:r>
        <w:rPr>
          <w:color w:val="585858"/>
        </w:rPr>
        <w:t>season</w:t>
      </w:r>
      <w:r>
        <w:rPr>
          <w:color w:val="585858"/>
          <w:spacing w:val="-2"/>
        </w:rPr>
        <w:t> </w:t>
      </w:r>
      <w:r>
        <w:rPr>
          <w:color w:val="585858"/>
        </w:rPr>
        <w:t>and rainfall distributed across the year. The annual rainfall statistics are summarised in</w:t>
      </w:r>
      <w:r>
        <w:rPr>
          <w:color w:val="585858"/>
          <w:spacing w:val="-3"/>
        </w:rPr>
        <w:t> </w:t>
      </w:r>
      <w:hyperlink w:history="true" w:anchor="_bookmark7">
        <w:r>
          <w:rPr>
            <w:color w:val="585858"/>
          </w:rPr>
          <w:t>Table 9-4</w:t>
        </w:r>
      </w:hyperlink>
      <w:r>
        <w:rPr>
          <w:color w:val="585858"/>
        </w:rPr>
        <w:t> and show that the Tasmanian converter station site is wetter on average than the Victorian converter station site. The Tasmanian converter station site had a maximum annual total of almost 500 mm higher than Victoria, however it also had a lower minimum rainfall.</w:t>
      </w:r>
    </w:p>
    <w:p>
      <w:pPr>
        <w:pStyle w:val="BodyText"/>
        <w:spacing w:line="360" w:lineRule="auto" w:before="118"/>
        <w:ind w:left="113" w:right="311"/>
      </w:pPr>
      <w:r>
        <w:rPr>
          <w:color w:val="585858"/>
        </w:rPr>
        <w:t>The</w:t>
      </w:r>
      <w:r>
        <w:rPr>
          <w:color w:val="585858"/>
          <w:spacing w:val="-3"/>
        </w:rPr>
        <w:t> </w:t>
      </w:r>
      <w:r>
        <w:rPr>
          <w:color w:val="585858"/>
        </w:rPr>
        <w:t>mean</w:t>
      </w:r>
      <w:r>
        <w:rPr>
          <w:color w:val="585858"/>
          <w:spacing w:val="-3"/>
        </w:rPr>
        <w:t> </w:t>
      </w:r>
      <w:r>
        <w:rPr>
          <w:color w:val="585858"/>
        </w:rPr>
        <w:t>total</w:t>
      </w:r>
      <w:r>
        <w:rPr>
          <w:color w:val="585858"/>
          <w:spacing w:val="-3"/>
        </w:rPr>
        <w:t> </w:t>
      </w:r>
      <w:r>
        <w:rPr>
          <w:color w:val="585858"/>
        </w:rPr>
        <w:t>rainfall</w:t>
      </w:r>
      <w:r>
        <w:rPr>
          <w:color w:val="585858"/>
          <w:spacing w:val="-3"/>
        </w:rPr>
        <w:t> </w:t>
      </w:r>
      <w:r>
        <w:rPr>
          <w:color w:val="585858"/>
        </w:rPr>
        <w:t>peaks</w:t>
      </w:r>
      <w:r>
        <w:rPr>
          <w:color w:val="585858"/>
          <w:spacing w:val="-3"/>
        </w:rPr>
        <w:t> </w:t>
      </w:r>
      <w:r>
        <w:rPr>
          <w:color w:val="585858"/>
        </w:rPr>
        <w:t>during</w:t>
      </w:r>
      <w:r>
        <w:rPr>
          <w:color w:val="585858"/>
          <w:spacing w:val="-3"/>
        </w:rPr>
        <w:t> </w:t>
      </w:r>
      <w:r>
        <w:rPr>
          <w:color w:val="585858"/>
        </w:rPr>
        <w:t>winter</w:t>
      </w:r>
      <w:r>
        <w:rPr>
          <w:color w:val="585858"/>
          <w:spacing w:val="-1"/>
        </w:rPr>
        <w:t> </w:t>
      </w:r>
      <w:r>
        <w:rPr>
          <w:color w:val="585858"/>
        </w:rPr>
        <w:t>months</w:t>
      </w:r>
      <w:r>
        <w:rPr>
          <w:color w:val="585858"/>
          <w:spacing w:val="-1"/>
        </w:rPr>
        <w:t> </w:t>
      </w:r>
      <w:r>
        <w:rPr>
          <w:color w:val="585858"/>
        </w:rPr>
        <w:t>at</w:t>
      </w:r>
      <w:r>
        <w:rPr>
          <w:color w:val="585858"/>
          <w:spacing w:val="-5"/>
        </w:rPr>
        <w:t> </w:t>
      </w:r>
      <w:r>
        <w:rPr>
          <w:color w:val="585858"/>
        </w:rPr>
        <w:t>Burnie</w:t>
      </w:r>
      <w:r>
        <w:rPr>
          <w:color w:val="585858"/>
          <w:spacing w:val="-3"/>
        </w:rPr>
        <w:t> </w:t>
      </w:r>
      <w:r>
        <w:rPr>
          <w:color w:val="585858"/>
        </w:rPr>
        <w:t>and</w:t>
      </w:r>
      <w:r>
        <w:rPr>
          <w:color w:val="585858"/>
          <w:spacing w:val="-3"/>
        </w:rPr>
        <w:t> </w:t>
      </w:r>
      <w:r>
        <w:rPr>
          <w:color w:val="585858"/>
        </w:rPr>
        <w:t>Corner</w:t>
      </w:r>
      <w:r>
        <w:rPr>
          <w:color w:val="585858"/>
          <w:spacing w:val="-1"/>
        </w:rPr>
        <w:t> </w:t>
      </w:r>
      <w:r>
        <w:rPr>
          <w:color w:val="585858"/>
        </w:rPr>
        <w:t>Inlet, and</w:t>
      </w:r>
      <w:r>
        <w:rPr>
          <w:color w:val="585858"/>
          <w:spacing w:val="-3"/>
        </w:rPr>
        <w:t> </w:t>
      </w:r>
      <w:r>
        <w:rPr>
          <w:color w:val="585858"/>
        </w:rPr>
        <w:t>is</w:t>
      </w:r>
      <w:r>
        <w:rPr>
          <w:color w:val="585858"/>
          <w:spacing w:val="-1"/>
        </w:rPr>
        <w:t> </w:t>
      </w:r>
      <w:r>
        <w:rPr>
          <w:color w:val="585858"/>
        </w:rPr>
        <w:t>lowest during</w:t>
      </w:r>
      <w:r>
        <w:rPr>
          <w:color w:val="585858"/>
          <w:spacing w:val="-3"/>
        </w:rPr>
        <w:t> </w:t>
      </w:r>
      <w:r>
        <w:rPr>
          <w:color w:val="585858"/>
        </w:rPr>
        <w:t>summer. While at Morwell, the mean total rainfall peaks during spring and winter and is marginally lower during </w:t>
      </w:r>
      <w:r>
        <w:rPr>
          <w:color w:val="585858"/>
          <w:spacing w:val="-2"/>
        </w:rPr>
        <w:t>summer.</w:t>
      </w:r>
    </w:p>
    <w:p>
      <w:pPr>
        <w:spacing w:after="0" w:line="360" w:lineRule="auto"/>
        <w:sectPr>
          <w:pgSz w:w="11910" w:h="16840"/>
          <w:pgMar w:header="467" w:footer="612" w:top="1500" w:bottom="800" w:left="1020" w:right="820"/>
        </w:sectPr>
      </w:pPr>
    </w:p>
    <w:p>
      <w:pPr>
        <w:pStyle w:val="BodyText"/>
        <w:tabs>
          <w:tab w:pos="1552" w:val="left" w:leader="none"/>
        </w:tabs>
        <w:spacing w:line="314" w:lineRule="auto" w:before="165" w:after="39"/>
        <w:ind w:left="113" w:right="439" w:hanging="1"/>
        <w:rPr>
          <w:rFonts w:ascii="Century Gothic"/>
        </w:rPr>
      </w:pPr>
      <w:bookmarkStart w:name="_bookmark7" w:id="23"/>
      <w:bookmarkEnd w:id="23"/>
      <w:r>
        <w:rPr/>
      </w:r>
      <w:r>
        <w:rPr>
          <w:rFonts w:ascii="Century Gothic"/>
          <w:color w:val="18314A"/>
        </w:rPr>
        <w:t>Table 9-4</w:t>
        <w:tab/>
        <w:t>Annual</w:t>
      </w:r>
      <w:r>
        <w:rPr>
          <w:rFonts w:ascii="Century Gothic"/>
          <w:color w:val="18314A"/>
          <w:spacing w:val="-2"/>
        </w:rPr>
        <w:t> </w:t>
      </w:r>
      <w:r>
        <w:rPr>
          <w:rFonts w:ascii="Century Gothic"/>
          <w:color w:val="18314A"/>
        </w:rPr>
        <w:t>rainfall statistics</w:t>
      </w:r>
      <w:r>
        <w:rPr>
          <w:rFonts w:ascii="Century Gothic"/>
          <w:color w:val="18314A"/>
          <w:spacing w:val="-6"/>
        </w:rPr>
        <w:t> </w:t>
      </w:r>
      <w:r>
        <w:rPr>
          <w:rFonts w:ascii="Century Gothic"/>
          <w:color w:val="18314A"/>
        </w:rPr>
        <w:t>for Burnie</w:t>
      </w:r>
      <w:r>
        <w:rPr>
          <w:rFonts w:ascii="Century Gothic"/>
          <w:color w:val="18314A"/>
          <w:spacing w:val="-2"/>
        </w:rPr>
        <w:t> </w:t>
      </w:r>
      <w:r>
        <w:rPr>
          <w:rFonts w:ascii="Century Gothic"/>
          <w:color w:val="18314A"/>
        </w:rPr>
        <w:t>(Park</w:t>
      </w:r>
      <w:r>
        <w:rPr>
          <w:rFonts w:ascii="Century Gothic"/>
          <w:color w:val="18314A"/>
          <w:spacing w:val="-5"/>
        </w:rPr>
        <w:t> </w:t>
      </w:r>
      <w:r>
        <w:rPr>
          <w:rFonts w:ascii="Century Gothic"/>
          <w:color w:val="18314A"/>
        </w:rPr>
        <w:t>Grove),</w:t>
      </w:r>
      <w:r>
        <w:rPr>
          <w:rFonts w:ascii="Century Gothic"/>
          <w:color w:val="18314A"/>
          <w:spacing w:val="-8"/>
        </w:rPr>
        <w:t> </w:t>
      </w:r>
      <w:r>
        <w:rPr>
          <w:rFonts w:ascii="Century Gothic"/>
          <w:color w:val="18314A"/>
        </w:rPr>
        <w:t>Morwell</w:t>
      </w:r>
      <w:r>
        <w:rPr>
          <w:rFonts w:ascii="Century Gothic"/>
          <w:color w:val="18314A"/>
          <w:spacing w:val="-2"/>
        </w:rPr>
        <w:t> </w:t>
      </w:r>
      <w:r>
        <w:rPr>
          <w:rFonts w:ascii="Century Gothic"/>
          <w:color w:val="18314A"/>
        </w:rPr>
        <w:t>(Latrobe</w:t>
      </w:r>
      <w:r>
        <w:rPr>
          <w:rFonts w:ascii="Century Gothic"/>
          <w:color w:val="18314A"/>
          <w:spacing w:val="-6"/>
        </w:rPr>
        <w:t> </w:t>
      </w:r>
      <w:r>
        <w:rPr>
          <w:rFonts w:ascii="Century Gothic"/>
          <w:color w:val="18314A"/>
        </w:rPr>
        <w:t>Valley</w:t>
      </w:r>
      <w:r>
        <w:rPr>
          <w:rFonts w:ascii="Century Gothic"/>
          <w:color w:val="18314A"/>
          <w:spacing w:val="-3"/>
        </w:rPr>
        <w:t> </w:t>
      </w:r>
      <w:r>
        <w:rPr>
          <w:rFonts w:ascii="Century Gothic"/>
          <w:color w:val="18314A"/>
        </w:rPr>
        <w:t>Airport)</w:t>
      </w:r>
      <w:r>
        <w:rPr>
          <w:rFonts w:ascii="Century Gothic"/>
          <w:color w:val="18314A"/>
          <w:spacing w:val="-7"/>
        </w:rPr>
        <w:t> </w:t>
      </w:r>
      <w:r>
        <w:rPr>
          <w:rFonts w:ascii="Century Gothic"/>
          <w:color w:val="18314A"/>
        </w:rPr>
        <w:t>and Corner Inlet (Yanakie)</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8"/>
        <w:gridCol w:w="2525"/>
        <w:gridCol w:w="2013"/>
        <w:gridCol w:w="2074"/>
        <w:gridCol w:w="2020"/>
      </w:tblGrid>
      <w:tr>
        <w:trPr>
          <w:trHeight w:val="476" w:hRule="atLeast"/>
        </w:trPr>
        <w:tc>
          <w:tcPr>
            <w:tcW w:w="9640" w:type="dxa"/>
            <w:gridSpan w:val="5"/>
            <w:shd w:val="clear" w:color="auto" w:fill="133149"/>
          </w:tcPr>
          <w:p>
            <w:pPr>
              <w:pStyle w:val="TableParagraph"/>
              <w:spacing w:before="133"/>
              <w:ind w:left="5030"/>
              <w:rPr>
                <w:b/>
                <w:sz w:val="18"/>
              </w:rPr>
            </w:pPr>
            <w:r>
              <w:rPr>
                <w:b/>
                <w:color w:val="FFFFFF"/>
                <w:sz w:val="18"/>
              </w:rPr>
              <w:t>Rainfall</w:t>
            </w:r>
            <w:r>
              <w:rPr>
                <w:b/>
                <w:color w:val="FFFFFF"/>
                <w:spacing w:val="-3"/>
                <w:sz w:val="18"/>
              </w:rPr>
              <w:t> </w:t>
            </w:r>
            <w:r>
              <w:rPr>
                <w:b/>
                <w:color w:val="FFFFFF"/>
                <w:sz w:val="18"/>
              </w:rPr>
              <w:t>statistics</w:t>
            </w:r>
            <w:r>
              <w:rPr>
                <w:b/>
                <w:color w:val="FFFFFF"/>
                <w:spacing w:val="-4"/>
                <w:sz w:val="18"/>
              </w:rPr>
              <w:t> </w:t>
            </w:r>
            <w:r>
              <w:rPr>
                <w:b/>
                <w:color w:val="FFFFFF"/>
                <w:sz w:val="18"/>
              </w:rPr>
              <w:t>during</w:t>
            </w:r>
            <w:r>
              <w:rPr>
                <w:b/>
                <w:color w:val="FFFFFF"/>
                <w:spacing w:val="-4"/>
                <w:sz w:val="18"/>
              </w:rPr>
              <w:t> </w:t>
            </w:r>
            <w:r>
              <w:rPr>
                <w:b/>
                <w:color w:val="FFFFFF"/>
                <w:sz w:val="18"/>
              </w:rPr>
              <w:t>data</w:t>
            </w:r>
            <w:r>
              <w:rPr>
                <w:b/>
                <w:color w:val="FFFFFF"/>
                <w:spacing w:val="-9"/>
                <w:sz w:val="18"/>
              </w:rPr>
              <w:t> </w:t>
            </w:r>
            <w:r>
              <w:rPr>
                <w:b/>
                <w:color w:val="FFFFFF"/>
                <w:spacing w:val="-2"/>
                <w:sz w:val="18"/>
              </w:rPr>
              <w:t>period</w:t>
            </w:r>
          </w:p>
        </w:tc>
      </w:tr>
      <w:tr>
        <w:trPr>
          <w:trHeight w:val="375" w:hRule="atLeast"/>
        </w:trPr>
        <w:tc>
          <w:tcPr>
            <w:tcW w:w="1008" w:type="dxa"/>
            <w:shd w:val="clear" w:color="auto" w:fill="133149"/>
          </w:tcPr>
          <w:p>
            <w:pPr>
              <w:pStyle w:val="TableParagraph"/>
              <w:spacing w:line="204" w:lineRule="exact" w:before="151"/>
              <w:rPr>
                <w:b/>
                <w:sz w:val="18"/>
              </w:rPr>
            </w:pPr>
            <w:r>
              <w:rPr>
                <w:b/>
                <w:color w:val="FFFFFF"/>
                <w:spacing w:val="-2"/>
                <w:sz w:val="18"/>
              </w:rPr>
              <w:t>Location</w:t>
            </w:r>
          </w:p>
        </w:tc>
        <w:tc>
          <w:tcPr>
            <w:tcW w:w="2525" w:type="dxa"/>
            <w:tcBorders>
              <w:bottom w:val="single" w:sz="48" w:space="0" w:color="18314A"/>
            </w:tcBorders>
            <w:shd w:val="clear" w:color="auto" w:fill="133149"/>
          </w:tcPr>
          <w:p>
            <w:pPr>
              <w:pStyle w:val="TableParagraph"/>
              <w:spacing w:line="204" w:lineRule="exact" w:before="151"/>
              <w:rPr>
                <w:b/>
                <w:sz w:val="18"/>
              </w:rPr>
            </w:pPr>
            <w:r>
              <w:rPr>
                <w:b/>
                <w:color w:val="FFFFFF"/>
                <w:spacing w:val="-2"/>
                <w:sz w:val="18"/>
              </w:rPr>
              <w:t>Station</w:t>
            </w:r>
          </w:p>
        </w:tc>
        <w:tc>
          <w:tcPr>
            <w:tcW w:w="2013" w:type="dxa"/>
            <w:shd w:val="clear" w:color="auto" w:fill="18314A"/>
          </w:tcPr>
          <w:p>
            <w:pPr>
              <w:pStyle w:val="TableParagraph"/>
              <w:spacing w:before="132"/>
              <w:ind w:left="29" w:right="1"/>
              <w:jc w:val="center"/>
              <w:rPr>
                <w:sz w:val="18"/>
              </w:rPr>
            </w:pPr>
            <w:r>
              <w:rPr>
                <w:color w:val="FFFFFF"/>
                <w:sz w:val="18"/>
              </w:rPr>
              <w:t>Annual</w:t>
            </w:r>
            <w:r>
              <w:rPr>
                <w:color w:val="FFFFFF"/>
                <w:spacing w:val="-2"/>
                <w:sz w:val="18"/>
              </w:rPr>
              <w:t> </w:t>
            </w:r>
            <w:r>
              <w:rPr>
                <w:color w:val="FFFFFF"/>
                <w:sz w:val="18"/>
              </w:rPr>
              <w:t>average</w:t>
            </w:r>
            <w:r>
              <w:rPr>
                <w:color w:val="FFFFFF"/>
                <w:spacing w:val="-8"/>
                <w:sz w:val="18"/>
              </w:rPr>
              <w:t> </w:t>
            </w:r>
            <w:r>
              <w:rPr>
                <w:color w:val="FFFFFF"/>
                <w:spacing w:val="-4"/>
                <w:sz w:val="18"/>
              </w:rPr>
              <w:t>total</w:t>
            </w:r>
          </w:p>
        </w:tc>
        <w:tc>
          <w:tcPr>
            <w:tcW w:w="2074" w:type="dxa"/>
            <w:shd w:val="clear" w:color="auto" w:fill="18314A"/>
          </w:tcPr>
          <w:p>
            <w:pPr>
              <w:pStyle w:val="TableParagraph"/>
              <w:spacing w:before="132"/>
              <w:ind w:left="13" w:right="1"/>
              <w:jc w:val="center"/>
              <w:rPr>
                <w:sz w:val="18"/>
              </w:rPr>
            </w:pPr>
            <w:r>
              <w:rPr>
                <w:color w:val="FFFFFF"/>
                <w:sz w:val="18"/>
              </w:rPr>
              <w:t>Maximum</w:t>
            </w:r>
            <w:r>
              <w:rPr>
                <w:color w:val="FFFFFF"/>
                <w:spacing w:val="-1"/>
                <w:sz w:val="18"/>
              </w:rPr>
              <w:t> </w:t>
            </w:r>
            <w:r>
              <w:rPr>
                <w:color w:val="FFFFFF"/>
                <w:sz w:val="18"/>
              </w:rPr>
              <w:t>annual</w:t>
            </w:r>
            <w:r>
              <w:rPr>
                <w:color w:val="FFFFFF"/>
                <w:spacing w:val="-9"/>
                <w:sz w:val="18"/>
              </w:rPr>
              <w:t> </w:t>
            </w:r>
            <w:r>
              <w:rPr>
                <w:color w:val="FFFFFF"/>
                <w:spacing w:val="-4"/>
                <w:sz w:val="18"/>
              </w:rPr>
              <w:t>total</w:t>
            </w:r>
          </w:p>
        </w:tc>
        <w:tc>
          <w:tcPr>
            <w:tcW w:w="2020" w:type="dxa"/>
            <w:shd w:val="clear" w:color="auto" w:fill="18314A"/>
          </w:tcPr>
          <w:p>
            <w:pPr>
              <w:pStyle w:val="TableParagraph"/>
              <w:spacing w:before="132"/>
              <w:ind w:left="0" w:right="9"/>
              <w:jc w:val="center"/>
              <w:rPr>
                <w:sz w:val="18"/>
              </w:rPr>
            </w:pPr>
            <w:r>
              <w:rPr>
                <w:color w:val="FFFFFF"/>
                <w:sz w:val="18"/>
              </w:rPr>
              <w:t>Minimum</w:t>
            </w:r>
            <w:r>
              <w:rPr>
                <w:color w:val="FFFFFF"/>
                <w:spacing w:val="-3"/>
                <w:sz w:val="18"/>
              </w:rPr>
              <w:t> </w:t>
            </w:r>
            <w:r>
              <w:rPr>
                <w:color w:val="FFFFFF"/>
                <w:sz w:val="18"/>
              </w:rPr>
              <w:t>annual</w:t>
            </w:r>
            <w:r>
              <w:rPr>
                <w:color w:val="FFFFFF"/>
                <w:spacing w:val="-7"/>
                <w:sz w:val="18"/>
              </w:rPr>
              <w:t> </w:t>
            </w:r>
            <w:r>
              <w:rPr>
                <w:color w:val="FFFFFF"/>
                <w:spacing w:val="-4"/>
                <w:sz w:val="18"/>
              </w:rPr>
              <w:t>total</w:t>
            </w:r>
          </w:p>
        </w:tc>
      </w:tr>
      <w:tr>
        <w:trPr>
          <w:trHeight w:val="2" w:hRule="atLeast"/>
        </w:trPr>
        <w:tc>
          <w:tcPr>
            <w:tcW w:w="1008" w:type="dxa"/>
            <w:shd w:val="clear" w:color="auto" w:fill="18314A"/>
          </w:tcPr>
          <w:p>
            <w:pPr>
              <w:pStyle w:val="TableParagraph"/>
              <w:spacing w:before="0"/>
              <w:ind w:left="0"/>
              <w:rPr>
                <w:rFonts w:ascii="Times New Roman"/>
                <w:sz w:val="2"/>
              </w:rPr>
            </w:pPr>
          </w:p>
        </w:tc>
        <w:tc>
          <w:tcPr>
            <w:tcW w:w="2525" w:type="dxa"/>
            <w:tcBorders>
              <w:top w:val="single" w:sz="48" w:space="0" w:color="18314A"/>
            </w:tcBorders>
            <w:shd w:val="clear" w:color="auto" w:fill="133149"/>
          </w:tcPr>
          <w:p>
            <w:pPr>
              <w:pStyle w:val="TableParagraph"/>
              <w:spacing w:before="0"/>
              <w:ind w:left="0"/>
              <w:rPr>
                <w:rFonts w:ascii="Times New Roman"/>
                <w:sz w:val="2"/>
              </w:rPr>
            </w:pPr>
          </w:p>
        </w:tc>
        <w:tc>
          <w:tcPr>
            <w:tcW w:w="2013" w:type="dxa"/>
            <w:shd w:val="clear" w:color="auto" w:fill="18314A"/>
          </w:tcPr>
          <w:p>
            <w:pPr>
              <w:pStyle w:val="TableParagraph"/>
              <w:spacing w:before="0"/>
              <w:ind w:left="0"/>
              <w:rPr>
                <w:rFonts w:ascii="Times New Roman"/>
                <w:sz w:val="2"/>
              </w:rPr>
            </w:pPr>
          </w:p>
        </w:tc>
        <w:tc>
          <w:tcPr>
            <w:tcW w:w="2074" w:type="dxa"/>
            <w:shd w:val="clear" w:color="auto" w:fill="18314A"/>
          </w:tcPr>
          <w:p>
            <w:pPr>
              <w:pStyle w:val="TableParagraph"/>
              <w:spacing w:before="0"/>
              <w:ind w:left="0"/>
              <w:rPr>
                <w:rFonts w:ascii="Times New Roman"/>
                <w:sz w:val="2"/>
              </w:rPr>
            </w:pPr>
          </w:p>
        </w:tc>
        <w:tc>
          <w:tcPr>
            <w:tcW w:w="2020" w:type="dxa"/>
            <w:shd w:val="clear" w:color="auto" w:fill="18314A"/>
          </w:tcPr>
          <w:p>
            <w:pPr>
              <w:pStyle w:val="TableParagraph"/>
              <w:spacing w:before="0"/>
              <w:ind w:left="0"/>
              <w:rPr>
                <w:rFonts w:ascii="Times New Roman"/>
                <w:sz w:val="2"/>
              </w:rPr>
            </w:pPr>
          </w:p>
        </w:tc>
      </w:tr>
      <w:tr>
        <w:trPr>
          <w:trHeight w:val="502" w:hRule="atLeast"/>
        </w:trPr>
        <w:tc>
          <w:tcPr>
            <w:tcW w:w="1008" w:type="dxa"/>
          </w:tcPr>
          <w:p>
            <w:pPr>
              <w:pStyle w:val="TableParagraph"/>
              <w:spacing w:before="89"/>
              <w:rPr>
                <w:sz w:val="18"/>
              </w:rPr>
            </w:pPr>
            <w:r>
              <w:rPr>
                <w:color w:val="5F5F5F"/>
                <w:spacing w:val="-2"/>
                <w:sz w:val="18"/>
              </w:rPr>
              <w:t>Tasmania</w:t>
            </w:r>
          </w:p>
        </w:tc>
        <w:tc>
          <w:tcPr>
            <w:tcW w:w="2525" w:type="dxa"/>
          </w:tcPr>
          <w:p>
            <w:pPr>
              <w:pStyle w:val="TableParagraph"/>
              <w:spacing w:before="89"/>
              <w:rPr>
                <w:sz w:val="18"/>
              </w:rPr>
            </w:pPr>
            <w:r>
              <w:rPr>
                <w:color w:val="5F5F5F"/>
                <w:sz w:val="18"/>
              </w:rPr>
              <w:t>Burnie</w:t>
            </w:r>
            <w:r>
              <w:rPr>
                <w:color w:val="5F5F5F"/>
                <w:spacing w:val="-5"/>
                <w:sz w:val="18"/>
              </w:rPr>
              <w:t> </w:t>
            </w:r>
            <w:r>
              <w:rPr>
                <w:color w:val="5F5F5F"/>
                <w:sz w:val="18"/>
              </w:rPr>
              <w:t>(Park</w:t>
            </w:r>
            <w:r>
              <w:rPr>
                <w:color w:val="5F5F5F"/>
                <w:spacing w:val="-4"/>
                <w:sz w:val="18"/>
              </w:rPr>
              <w:t> </w:t>
            </w:r>
            <w:r>
              <w:rPr>
                <w:color w:val="5F5F5F"/>
                <w:spacing w:val="-2"/>
                <w:sz w:val="18"/>
              </w:rPr>
              <w:t>Grove)</w:t>
            </w:r>
          </w:p>
        </w:tc>
        <w:tc>
          <w:tcPr>
            <w:tcW w:w="2013" w:type="dxa"/>
          </w:tcPr>
          <w:p>
            <w:pPr>
              <w:pStyle w:val="TableParagraph"/>
              <w:spacing w:before="89"/>
              <w:ind w:left="29"/>
              <w:jc w:val="center"/>
              <w:rPr>
                <w:sz w:val="18"/>
              </w:rPr>
            </w:pPr>
            <w:r>
              <w:rPr>
                <w:color w:val="5F5F5F"/>
                <w:sz w:val="18"/>
              </w:rPr>
              <w:t>876</w:t>
            </w:r>
            <w:r>
              <w:rPr>
                <w:color w:val="5F5F5F"/>
                <w:spacing w:val="-2"/>
                <w:sz w:val="18"/>
              </w:rPr>
              <w:t> </w:t>
            </w:r>
            <w:r>
              <w:rPr>
                <w:color w:val="5F5F5F"/>
                <w:spacing w:val="-5"/>
                <w:sz w:val="18"/>
              </w:rPr>
              <w:t>mm</w:t>
            </w:r>
          </w:p>
        </w:tc>
        <w:tc>
          <w:tcPr>
            <w:tcW w:w="2074" w:type="dxa"/>
          </w:tcPr>
          <w:p>
            <w:pPr>
              <w:pStyle w:val="TableParagraph"/>
              <w:spacing w:before="89"/>
              <w:ind w:left="13" w:right="5"/>
              <w:jc w:val="center"/>
              <w:rPr>
                <w:sz w:val="18"/>
              </w:rPr>
            </w:pPr>
            <w:r>
              <w:rPr>
                <w:color w:val="5F5F5F"/>
                <w:sz w:val="18"/>
              </w:rPr>
              <w:t>1411</w:t>
            </w:r>
            <w:r>
              <w:rPr>
                <w:color w:val="5F5F5F"/>
                <w:spacing w:val="-2"/>
                <w:sz w:val="18"/>
              </w:rPr>
              <w:t> </w:t>
            </w:r>
            <w:r>
              <w:rPr>
                <w:color w:val="5F5F5F"/>
                <w:spacing w:val="-5"/>
                <w:sz w:val="18"/>
              </w:rPr>
              <w:t>mm</w:t>
            </w:r>
          </w:p>
        </w:tc>
        <w:tc>
          <w:tcPr>
            <w:tcW w:w="2020" w:type="dxa"/>
          </w:tcPr>
          <w:p>
            <w:pPr>
              <w:pStyle w:val="TableParagraph"/>
              <w:spacing w:before="89"/>
              <w:ind w:left="1" w:right="9"/>
              <w:jc w:val="center"/>
              <w:rPr>
                <w:sz w:val="18"/>
              </w:rPr>
            </w:pPr>
            <w:r>
              <w:rPr>
                <w:color w:val="5F5F5F"/>
                <w:sz w:val="18"/>
              </w:rPr>
              <w:t>221</w:t>
            </w:r>
            <w:r>
              <w:rPr>
                <w:color w:val="5F5F5F"/>
                <w:spacing w:val="-2"/>
                <w:sz w:val="18"/>
              </w:rPr>
              <w:t> </w:t>
            </w:r>
            <w:r>
              <w:rPr>
                <w:color w:val="5F5F5F"/>
                <w:spacing w:val="-5"/>
                <w:sz w:val="18"/>
              </w:rPr>
              <w:t>mm</w:t>
            </w:r>
          </w:p>
        </w:tc>
      </w:tr>
      <w:tr>
        <w:trPr>
          <w:trHeight w:val="643" w:hRule="atLeast"/>
        </w:trPr>
        <w:tc>
          <w:tcPr>
            <w:tcW w:w="1008" w:type="dxa"/>
            <w:shd w:val="clear" w:color="auto" w:fill="D3E6F4"/>
          </w:tcPr>
          <w:p>
            <w:pPr>
              <w:pStyle w:val="TableParagraph"/>
              <w:spacing w:before="114"/>
              <w:rPr>
                <w:sz w:val="18"/>
              </w:rPr>
            </w:pPr>
            <w:r>
              <w:rPr>
                <w:color w:val="5F5F5F"/>
                <w:spacing w:val="-2"/>
                <w:sz w:val="18"/>
              </w:rPr>
              <w:t>Victoria</w:t>
            </w:r>
          </w:p>
        </w:tc>
        <w:tc>
          <w:tcPr>
            <w:tcW w:w="2525" w:type="dxa"/>
            <w:shd w:val="clear" w:color="auto" w:fill="D3E6F4"/>
          </w:tcPr>
          <w:p>
            <w:pPr>
              <w:pStyle w:val="TableParagraph"/>
              <w:spacing w:before="114"/>
              <w:ind w:right="66"/>
              <w:rPr>
                <w:sz w:val="18"/>
              </w:rPr>
            </w:pPr>
            <w:r>
              <w:rPr>
                <w:color w:val="5F5F5F"/>
                <w:sz w:val="18"/>
              </w:rPr>
              <w:t>Morwell</w:t>
            </w:r>
            <w:r>
              <w:rPr>
                <w:color w:val="5F5F5F"/>
                <w:spacing w:val="-15"/>
                <w:sz w:val="18"/>
              </w:rPr>
              <w:t> </w:t>
            </w:r>
            <w:r>
              <w:rPr>
                <w:color w:val="5F5F5F"/>
                <w:sz w:val="18"/>
              </w:rPr>
              <w:t>(Latrobe</w:t>
            </w:r>
            <w:r>
              <w:rPr>
                <w:color w:val="5F5F5F"/>
                <w:spacing w:val="-12"/>
                <w:sz w:val="18"/>
              </w:rPr>
              <w:t> </w:t>
            </w:r>
            <w:r>
              <w:rPr>
                <w:color w:val="5F5F5F"/>
                <w:sz w:val="18"/>
              </w:rPr>
              <w:t>Valley </w:t>
            </w:r>
            <w:r>
              <w:rPr>
                <w:color w:val="5F5F5F"/>
                <w:spacing w:val="-2"/>
                <w:sz w:val="18"/>
              </w:rPr>
              <w:t>Airport</w:t>
            </w:r>
          </w:p>
        </w:tc>
        <w:tc>
          <w:tcPr>
            <w:tcW w:w="2013" w:type="dxa"/>
            <w:shd w:val="clear" w:color="auto" w:fill="D3E6F4"/>
          </w:tcPr>
          <w:p>
            <w:pPr>
              <w:pStyle w:val="TableParagraph"/>
              <w:spacing w:before="114"/>
              <w:ind w:left="29"/>
              <w:jc w:val="center"/>
              <w:rPr>
                <w:sz w:val="18"/>
              </w:rPr>
            </w:pPr>
            <w:r>
              <w:rPr>
                <w:color w:val="5F5F5F"/>
                <w:sz w:val="18"/>
              </w:rPr>
              <w:t>711</w:t>
            </w:r>
            <w:r>
              <w:rPr>
                <w:color w:val="5F5F5F"/>
                <w:spacing w:val="-2"/>
                <w:sz w:val="18"/>
              </w:rPr>
              <w:t> </w:t>
            </w:r>
            <w:r>
              <w:rPr>
                <w:color w:val="5F5F5F"/>
                <w:spacing w:val="-5"/>
                <w:sz w:val="18"/>
              </w:rPr>
              <w:t>mm</w:t>
            </w:r>
          </w:p>
        </w:tc>
        <w:tc>
          <w:tcPr>
            <w:tcW w:w="2074" w:type="dxa"/>
            <w:shd w:val="clear" w:color="auto" w:fill="D3E6F4"/>
          </w:tcPr>
          <w:p>
            <w:pPr>
              <w:pStyle w:val="TableParagraph"/>
              <w:spacing w:before="114"/>
              <w:ind w:left="13"/>
              <w:jc w:val="center"/>
              <w:rPr>
                <w:sz w:val="18"/>
              </w:rPr>
            </w:pPr>
            <w:r>
              <w:rPr>
                <w:color w:val="5F5F5F"/>
                <w:sz w:val="18"/>
              </w:rPr>
              <w:t>947</w:t>
            </w:r>
            <w:r>
              <w:rPr>
                <w:color w:val="5F5F5F"/>
                <w:spacing w:val="-2"/>
                <w:sz w:val="18"/>
              </w:rPr>
              <w:t> </w:t>
            </w:r>
            <w:r>
              <w:rPr>
                <w:color w:val="5F5F5F"/>
                <w:spacing w:val="-5"/>
                <w:sz w:val="18"/>
              </w:rPr>
              <w:t>mm</w:t>
            </w:r>
          </w:p>
        </w:tc>
        <w:tc>
          <w:tcPr>
            <w:tcW w:w="2020" w:type="dxa"/>
            <w:shd w:val="clear" w:color="auto" w:fill="D3E6F4"/>
          </w:tcPr>
          <w:p>
            <w:pPr>
              <w:pStyle w:val="TableParagraph"/>
              <w:spacing w:before="114"/>
              <w:ind w:left="1" w:right="9"/>
              <w:jc w:val="center"/>
              <w:rPr>
                <w:sz w:val="18"/>
              </w:rPr>
            </w:pPr>
            <w:r>
              <w:rPr>
                <w:color w:val="5F5F5F"/>
                <w:sz w:val="18"/>
              </w:rPr>
              <w:t>384</w:t>
            </w:r>
            <w:r>
              <w:rPr>
                <w:color w:val="5F5F5F"/>
                <w:spacing w:val="-2"/>
                <w:sz w:val="18"/>
              </w:rPr>
              <w:t> </w:t>
            </w:r>
            <w:r>
              <w:rPr>
                <w:color w:val="5F5F5F"/>
                <w:spacing w:val="-5"/>
                <w:sz w:val="18"/>
              </w:rPr>
              <w:t>mm</w:t>
            </w:r>
          </w:p>
        </w:tc>
      </w:tr>
      <w:tr>
        <w:trPr>
          <w:trHeight w:val="528" w:hRule="atLeast"/>
        </w:trPr>
        <w:tc>
          <w:tcPr>
            <w:tcW w:w="1008" w:type="dxa"/>
          </w:tcPr>
          <w:p>
            <w:pPr>
              <w:pStyle w:val="TableParagraph"/>
              <w:rPr>
                <w:sz w:val="18"/>
              </w:rPr>
            </w:pPr>
            <w:r>
              <w:rPr>
                <w:color w:val="5F5F5F"/>
                <w:spacing w:val="-2"/>
                <w:sz w:val="18"/>
              </w:rPr>
              <w:t>Victoria</w:t>
            </w:r>
          </w:p>
        </w:tc>
        <w:tc>
          <w:tcPr>
            <w:tcW w:w="2525" w:type="dxa"/>
          </w:tcPr>
          <w:p>
            <w:pPr>
              <w:pStyle w:val="TableParagraph"/>
              <w:spacing w:line="210" w:lineRule="atLeast" w:before="88"/>
              <w:ind w:right="66"/>
              <w:rPr>
                <w:sz w:val="18"/>
              </w:rPr>
            </w:pPr>
            <w:r>
              <w:rPr>
                <w:color w:val="5F5F5F"/>
                <w:sz w:val="18"/>
              </w:rPr>
              <w:t>Yanakie</w:t>
            </w:r>
            <w:r>
              <w:rPr>
                <w:color w:val="5F5F5F"/>
                <w:spacing w:val="-15"/>
                <w:sz w:val="18"/>
              </w:rPr>
              <w:t> </w:t>
            </w:r>
            <w:r>
              <w:rPr>
                <w:color w:val="5F5F5F"/>
                <w:sz w:val="18"/>
              </w:rPr>
              <w:t>(Corner</w:t>
            </w:r>
            <w:r>
              <w:rPr>
                <w:color w:val="5F5F5F"/>
                <w:spacing w:val="-12"/>
                <w:sz w:val="18"/>
              </w:rPr>
              <w:t> </w:t>
            </w:r>
            <w:r>
              <w:rPr>
                <w:color w:val="5F5F5F"/>
                <w:sz w:val="18"/>
              </w:rPr>
              <w:t>Inlet </w:t>
            </w:r>
            <w:r>
              <w:rPr>
                <w:color w:val="5F5F5F"/>
                <w:spacing w:val="-2"/>
                <w:sz w:val="18"/>
              </w:rPr>
              <w:t>Yanakie)</w:t>
            </w:r>
          </w:p>
        </w:tc>
        <w:tc>
          <w:tcPr>
            <w:tcW w:w="2013" w:type="dxa"/>
          </w:tcPr>
          <w:p>
            <w:pPr>
              <w:pStyle w:val="TableParagraph"/>
              <w:ind w:left="29"/>
              <w:jc w:val="center"/>
              <w:rPr>
                <w:sz w:val="18"/>
              </w:rPr>
            </w:pPr>
            <w:r>
              <w:rPr>
                <w:color w:val="5F5F5F"/>
                <w:sz w:val="18"/>
              </w:rPr>
              <w:t>725</w:t>
            </w:r>
            <w:r>
              <w:rPr>
                <w:color w:val="5F5F5F"/>
                <w:spacing w:val="-2"/>
                <w:sz w:val="18"/>
              </w:rPr>
              <w:t> </w:t>
            </w:r>
            <w:r>
              <w:rPr>
                <w:color w:val="5F5F5F"/>
                <w:spacing w:val="-5"/>
                <w:sz w:val="18"/>
              </w:rPr>
              <w:t>mm</w:t>
            </w:r>
          </w:p>
        </w:tc>
        <w:tc>
          <w:tcPr>
            <w:tcW w:w="2074" w:type="dxa"/>
          </w:tcPr>
          <w:p>
            <w:pPr>
              <w:pStyle w:val="TableParagraph"/>
              <w:ind w:left="13"/>
              <w:jc w:val="center"/>
              <w:rPr>
                <w:sz w:val="18"/>
              </w:rPr>
            </w:pPr>
            <w:r>
              <w:rPr>
                <w:color w:val="5F5F5F"/>
                <w:sz w:val="18"/>
              </w:rPr>
              <w:t>966</w:t>
            </w:r>
            <w:r>
              <w:rPr>
                <w:color w:val="5F5F5F"/>
                <w:spacing w:val="-2"/>
                <w:sz w:val="18"/>
              </w:rPr>
              <w:t> </w:t>
            </w:r>
            <w:r>
              <w:rPr>
                <w:color w:val="5F5F5F"/>
                <w:spacing w:val="-5"/>
                <w:sz w:val="18"/>
              </w:rPr>
              <w:t>mm</w:t>
            </w:r>
          </w:p>
        </w:tc>
        <w:tc>
          <w:tcPr>
            <w:tcW w:w="2020" w:type="dxa"/>
          </w:tcPr>
          <w:p>
            <w:pPr>
              <w:pStyle w:val="TableParagraph"/>
              <w:ind w:left="1" w:right="9"/>
              <w:jc w:val="center"/>
              <w:rPr>
                <w:sz w:val="18"/>
              </w:rPr>
            </w:pPr>
            <w:r>
              <w:rPr>
                <w:color w:val="5F5F5F"/>
                <w:sz w:val="18"/>
              </w:rPr>
              <w:t>319</w:t>
            </w:r>
            <w:r>
              <w:rPr>
                <w:color w:val="5F5F5F"/>
                <w:spacing w:val="-2"/>
                <w:sz w:val="18"/>
              </w:rPr>
              <w:t> </w:t>
            </w:r>
            <w:r>
              <w:rPr>
                <w:color w:val="5F5F5F"/>
                <w:spacing w:val="-5"/>
                <w:sz w:val="18"/>
              </w:rPr>
              <w:t>mm</w:t>
            </w:r>
          </w:p>
        </w:tc>
      </w:tr>
    </w:tbl>
    <w:p>
      <w:pPr>
        <w:pStyle w:val="BodyText"/>
        <w:rPr>
          <w:rFonts w:ascii="Century Gothic"/>
        </w:rPr>
      </w:pPr>
    </w:p>
    <w:p>
      <w:pPr>
        <w:pStyle w:val="BodyText"/>
        <w:spacing w:before="55"/>
        <w:rPr>
          <w:rFonts w:ascii="Century Gothic"/>
        </w:rPr>
      </w:pPr>
    </w:p>
    <w:p>
      <w:pPr>
        <w:pStyle w:val="Heading3"/>
      </w:pPr>
      <w:r>
        <w:rPr>
          <w:color w:val="18314A"/>
        </w:rPr>
        <w:t>Wind</w:t>
      </w:r>
      <w:r>
        <w:rPr>
          <w:color w:val="18314A"/>
          <w:spacing w:val="-7"/>
        </w:rPr>
        <w:t> </w:t>
      </w:r>
      <w:r>
        <w:rPr>
          <w:color w:val="18314A"/>
          <w:spacing w:val="-2"/>
        </w:rPr>
        <w:t>speed</w:t>
      </w:r>
    </w:p>
    <w:p>
      <w:pPr>
        <w:pStyle w:val="BodyText"/>
        <w:spacing w:line="360" w:lineRule="auto" w:before="120"/>
        <w:ind w:left="112" w:right="311"/>
      </w:pPr>
      <w:r>
        <w:rPr>
          <w:color w:val="585858"/>
        </w:rPr>
        <w:t>Wind</w:t>
      </w:r>
      <w:r>
        <w:rPr>
          <w:color w:val="585858"/>
          <w:spacing w:val="-2"/>
        </w:rPr>
        <w:t> </w:t>
      </w:r>
      <w:r>
        <w:rPr>
          <w:color w:val="585858"/>
        </w:rPr>
        <w:t>speed</w:t>
      </w:r>
      <w:r>
        <w:rPr>
          <w:color w:val="585858"/>
          <w:spacing w:val="-2"/>
        </w:rPr>
        <w:t> </w:t>
      </w:r>
      <w:r>
        <w:rPr>
          <w:color w:val="585858"/>
        </w:rPr>
        <w:t>data</w:t>
      </w:r>
      <w:r>
        <w:rPr>
          <w:color w:val="585858"/>
          <w:spacing w:val="-2"/>
        </w:rPr>
        <w:t> </w:t>
      </w:r>
      <w:r>
        <w:rPr>
          <w:color w:val="585858"/>
        </w:rPr>
        <w:t>from</w:t>
      </w:r>
      <w:r>
        <w:rPr>
          <w:color w:val="585858"/>
          <w:spacing w:val="-5"/>
        </w:rPr>
        <w:t> </w:t>
      </w:r>
      <w:r>
        <w:rPr>
          <w:color w:val="585858"/>
        </w:rPr>
        <w:t>the</w:t>
      </w:r>
      <w:r>
        <w:rPr>
          <w:color w:val="585858"/>
          <w:spacing w:val="-8"/>
        </w:rPr>
        <w:t> </w:t>
      </w:r>
      <w:r>
        <w:rPr>
          <w:color w:val="585858"/>
        </w:rPr>
        <w:t>BoM monitoring</w:t>
      </w:r>
      <w:r>
        <w:rPr>
          <w:color w:val="585858"/>
          <w:spacing w:val="-2"/>
        </w:rPr>
        <w:t> </w:t>
      </w:r>
      <w:r>
        <w:rPr>
          <w:color w:val="585858"/>
        </w:rPr>
        <w:t>locations were</w:t>
      </w:r>
      <w:r>
        <w:rPr>
          <w:color w:val="585858"/>
          <w:spacing w:val="-2"/>
        </w:rPr>
        <w:t> </w:t>
      </w:r>
      <w:r>
        <w:rPr>
          <w:color w:val="585858"/>
        </w:rPr>
        <w:t>also</w:t>
      </w:r>
      <w:r>
        <w:rPr>
          <w:color w:val="585858"/>
          <w:spacing w:val="-2"/>
        </w:rPr>
        <w:t> </w:t>
      </w:r>
      <w:r>
        <w:rPr>
          <w:color w:val="585858"/>
        </w:rPr>
        <w:t>reviewed</w:t>
      </w:r>
      <w:r>
        <w:rPr>
          <w:color w:val="585858"/>
          <w:spacing w:val="-2"/>
        </w:rPr>
        <w:t> </w:t>
      </w:r>
      <w:r>
        <w:rPr>
          <w:color w:val="585858"/>
        </w:rPr>
        <w:t>for the</w:t>
      </w:r>
      <w:r>
        <w:rPr>
          <w:color w:val="585858"/>
          <w:spacing w:val="-2"/>
        </w:rPr>
        <w:t> </w:t>
      </w:r>
      <w:r>
        <w:rPr>
          <w:color w:val="585858"/>
        </w:rPr>
        <w:t>project.</w:t>
      </w:r>
      <w:r>
        <w:rPr>
          <w:color w:val="585858"/>
          <w:spacing w:val="-6"/>
        </w:rPr>
        <w:t> </w:t>
      </w:r>
      <w:r>
        <w:rPr>
          <w:color w:val="585858"/>
        </w:rPr>
        <w:t>There</w:t>
      </w:r>
      <w:r>
        <w:rPr>
          <w:color w:val="585858"/>
          <w:spacing w:val="-2"/>
        </w:rPr>
        <w:t> </w:t>
      </w:r>
      <w:r>
        <w:rPr>
          <w:color w:val="585858"/>
        </w:rPr>
        <w:t>is daily and seasonal variation in wind speed at all locations. In summary:</w:t>
      </w:r>
    </w:p>
    <w:p>
      <w:pPr>
        <w:pStyle w:val="BodyText"/>
        <w:spacing w:line="355" w:lineRule="auto" w:before="122"/>
        <w:ind w:left="472" w:right="489" w:hanging="360"/>
      </w:pPr>
      <w:r>
        <w:rPr/>
        <w:drawing>
          <wp:inline distT="0" distB="0" distL="0" distR="0">
            <wp:extent cx="106679" cy="97154"/>
            <wp:effectExtent l="0" t="0" r="0" b="0"/>
            <wp:docPr id="66" name="Image 66" descr="*"/>
            <wp:cNvGraphicFramePr>
              <a:graphicFrameLocks/>
            </wp:cNvGraphicFramePr>
            <a:graphic>
              <a:graphicData uri="http://schemas.openxmlformats.org/drawingml/2006/picture">
                <pic:pic>
                  <pic:nvPicPr>
                    <pic:cNvPr id="66" name="Image 66"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w w:val="150"/>
        </w:rPr>
        <w:t> </w:t>
      </w:r>
      <w:r>
        <w:rPr>
          <w:color w:val="5F5F5F"/>
        </w:rPr>
        <w:t>Winds in</w:t>
      </w:r>
      <w:r>
        <w:rPr>
          <w:color w:val="5F5F5F"/>
          <w:spacing w:val="-2"/>
        </w:rPr>
        <w:t> </w:t>
      </w:r>
      <w:r>
        <w:rPr>
          <w:color w:val="5F5F5F"/>
        </w:rPr>
        <w:t>Burnie</w:t>
      </w:r>
      <w:r>
        <w:rPr>
          <w:color w:val="5F5F5F"/>
          <w:spacing w:val="-2"/>
        </w:rPr>
        <w:t> </w:t>
      </w:r>
      <w:r>
        <w:rPr>
          <w:color w:val="5F5F5F"/>
        </w:rPr>
        <w:t>on</w:t>
      </w:r>
      <w:r>
        <w:rPr>
          <w:color w:val="5F5F5F"/>
          <w:spacing w:val="-2"/>
        </w:rPr>
        <w:t> </w:t>
      </w:r>
      <w:r>
        <w:rPr>
          <w:color w:val="5F5F5F"/>
        </w:rPr>
        <w:t>the</w:t>
      </w:r>
      <w:r>
        <w:rPr>
          <w:color w:val="5F5F5F"/>
          <w:spacing w:val="-2"/>
        </w:rPr>
        <w:t> </w:t>
      </w:r>
      <w:r>
        <w:rPr>
          <w:color w:val="5F5F5F"/>
        </w:rPr>
        <w:t>coast of</w:t>
      </w:r>
      <w:r>
        <w:rPr>
          <w:color w:val="5F5F5F"/>
          <w:spacing w:val="-4"/>
        </w:rPr>
        <w:t> </w:t>
      </w:r>
      <w:r>
        <w:rPr>
          <w:color w:val="5F5F5F"/>
        </w:rPr>
        <w:t>Tasmania</w:t>
      </w:r>
      <w:r>
        <w:rPr>
          <w:color w:val="5F5F5F"/>
          <w:spacing w:val="-2"/>
        </w:rPr>
        <w:t> </w:t>
      </w:r>
      <w:r>
        <w:rPr>
          <w:color w:val="5F5F5F"/>
        </w:rPr>
        <w:t>are</w:t>
      </w:r>
      <w:r>
        <w:rPr>
          <w:color w:val="5F5F5F"/>
          <w:spacing w:val="-2"/>
        </w:rPr>
        <w:t> </w:t>
      </w:r>
      <w:r>
        <w:rPr>
          <w:color w:val="5F5F5F"/>
        </w:rPr>
        <w:t>moderate</w:t>
      </w:r>
      <w:r>
        <w:rPr>
          <w:color w:val="5F5F5F"/>
          <w:spacing w:val="-2"/>
        </w:rPr>
        <w:t> </w:t>
      </w:r>
      <w:r>
        <w:rPr>
          <w:color w:val="5F5F5F"/>
        </w:rPr>
        <w:t>to</w:t>
      </w:r>
      <w:r>
        <w:rPr>
          <w:color w:val="5F5F5F"/>
          <w:spacing w:val="-2"/>
        </w:rPr>
        <w:t> </w:t>
      </w:r>
      <w:r>
        <w:rPr>
          <w:color w:val="5F5F5F"/>
        </w:rPr>
        <w:t>strong</w:t>
      </w:r>
      <w:r>
        <w:rPr>
          <w:color w:val="5F5F5F"/>
          <w:spacing w:val="-2"/>
        </w:rPr>
        <w:t> </w:t>
      </w:r>
      <w:r>
        <w:rPr>
          <w:color w:val="5F5F5F"/>
        </w:rPr>
        <w:t>with</w:t>
      </w:r>
      <w:r>
        <w:rPr>
          <w:color w:val="5F5F5F"/>
          <w:spacing w:val="-2"/>
        </w:rPr>
        <w:t> </w:t>
      </w:r>
      <w:r>
        <w:rPr>
          <w:color w:val="5F5F5F"/>
        </w:rPr>
        <w:t>an</w:t>
      </w:r>
      <w:r>
        <w:rPr>
          <w:color w:val="5F5F5F"/>
          <w:spacing w:val="-2"/>
        </w:rPr>
        <w:t> </w:t>
      </w:r>
      <w:r>
        <w:rPr>
          <w:color w:val="5F5F5F"/>
        </w:rPr>
        <w:t>average</w:t>
      </w:r>
      <w:r>
        <w:rPr>
          <w:color w:val="5F5F5F"/>
          <w:spacing w:val="-2"/>
        </w:rPr>
        <w:t> </w:t>
      </w:r>
      <w:r>
        <w:rPr>
          <w:color w:val="5F5F5F"/>
        </w:rPr>
        <w:t>speed</w:t>
      </w:r>
      <w:r>
        <w:rPr>
          <w:color w:val="5F5F5F"/>
          <w:spacing w:val="-6"/>
        </w:rPr>
        <w:t> </w:t>
      </w:r>
      <w:r>
        <w:rPr>
          <w:color w:val="5F5F5F"/>
        </w:rPr>
        <w:t>of 4.36</w:t>
      </w:r>
      <w:r>
        <w:rPr>
          <w:color w:val="5F5F5F"/>
          <w:spacing w:val="-2"/>
        </w:rPr>
        <w:t> </w:t>
      </w:r>
      <w:r>
        <w:rPr>
          <w:color w:val="5F5F5F"/>
        </w:rPr>
        <w:t>m/s and the winds predominantly occur from the southwest to northwest.</w:t>
      </w:r>
    </w:p>
    <w:p>
      <w:pPr>
        <w:pStyle w:val="BodyText"/>
        <w:spacing w:line="360" w:lineRule="auto" w:before="125"/>
        <w:ind w:left="472" w:right="311" w:hanging="360"/>
      </w:pPr>
      <w:r>
        <w:rPr/>
        <w:drawing>
          <wp:inline distT="0" distB="0" distL="0" distR="0">
            <wp:extent cx="106679" cy="97789"/>
            <wp:effectExtent l="0" t="0" r="0" b="0"/>
            <wp:docPr id="67" name="Image 67" descr="*"/>
            <wp:cNvGraphicFramePr>
              <a:graphicFrameLocks/>
            </wp:cNvGraphicFramePr>
            <a:graphic>
              <a:graphicData uri="http://schemas.openxmlformats.org/drawingml/2006/picture">
                <pic:pic>
                  <pic:nvPicPr>
                    <pic:cNvPr id="67" name="Image 67" descr="*"/>
                    <pic:cNvPicPr/>
                  </pic:nvPicPr>
                  <pic:blipFill>
                    <a:blip r:embed="rId7" cstate="print"/>
                    <a:stretch>
                      <a:fillRect/>
                    </a:stretch>
                  </pic:blipFill>
                  <pic:spPr>
                    <a:xfrm>
                      <a:off x="0" y="0"/>
                      <a:ext cx="106679" cy="97789"/>
                    </a:xfrm>
                    <a:prstGeom prst="rect">
                      <a:avLst/>
                    </a:prstGeom>
                  </pic:spPr>
                </pic:pic>
              </a:graphicData>
            </a:graphic>
          </wp:inline>
        </w:drawing>
      </w:r>
      <w:r>
        <w:rPr/>
      </w:r>
      <w:r>
        <w:rPr>
          <w:rFonts w:ascii="Times New Roman"/>
          <w:spacing w:val="80"/>
          <w:w w:val="150"/>
        </w:rPr>
        <w:t> </w:t>
      </w:r>
      <w:r>
        <w:rPr>
          <w:color w:val="5F5F5F"/>
        </w:rPr>
        <w:t>Winds in Morwell, which is at the northern end of the project alignment in Victoria, are also</w:t>
      </w:r>
      <w:r>
        <w:rPr>
          <w:color w:val="5F5F5F"/>
          <w:spacing w:val="-1"/>
        </w:rPr>
        <w:t> </w:t>
      </w:r>
      <w:r>
        <w:rPr>
          <w:color w:val="5F5F5F"/>
        </w:rPr>
        <w:t>moderate to strong</w:t>
      </w:r>
      <w:r>
        <w:rPr>
          <w:color w:val="5F5F5F"/>
          <w:spacing w:val="-3"/>
        </w:rPr>
        <w:t> </w:t>
      </w:r>
      <w:r>
        <w:rPr>
          <w:color w:val="5F5F5F"/>
        </w:rPr>
        <w:t>with</w:t>
      </w:r>
      <w:r>
        <w:rPr>
          <w:color w:val="5F5F5F"/>
          <w:spacing w:val="-3"/>
        </w:rPr>
        <w:t> </w:t>
      </w:r>
      <w:r>
        <w:rPr>
          <w:color w:val="5F5F5F"/>
        </w:rPr>
        <w:t>an</w:t>
      </w:r>
      <w:r>
        <w:rPr>
          <w:color w:val="5F5F5F"/>
          <w:spacing w:val="-3"/>
        </w:rPr>
        <w:t> </w:t>
      </w:r>
      <w:r>
        <w:rPr>
          <w:color w:val="5F5F5F"/>
        </w:rPr>
        <w:t>average</w:t>
      </w:r>
      <w:r>
        <w:rPr>
          <w:color w:val="5F5F5F"/>
          <w:spacing w:val="-3"/>
        </w:rPr>
        <w:t> </w:t>
      </w:r>
      <w:r>
        <w:rPr>
          <w:color w:val="5F5F5F"/>
        </w:rPr>
        <w:t>speed</w:t>
      </w:r>
      <w:r>
        <w:rPr>
          <w:color w:val="5F5F5F"/>
          <w:spacing w:val="-4"/>
        </w:rPr>
        <w:t> </w:t>
      </w:r>
      <w:r>
        <w:rPr>
          <w:color w:val="5F5F5F"/>
        </w:rPr>
        <w:t>of</w:t>
      </w:r>
      <w:r>
        <w:rPr>
          <w:color w:val="5F5F5F"/>
          <w:spacing w:val="-5"/>
        </w:rPr>
        <w:t> </w:t>
      </w:r>
      <w:r>
        <w:rPr>
          <w:color w:val="5F5F5F"/>
        </w:rPr>
        <w:t>3.74</w:t>
      </w:r>
      <w:r>
        <w:rPr>
          <w:color w:val="5F5F5F"/>
          <w:spacing w:val="-3"/>
        </w:rPr>
        <w:t> </w:t>
      </w:r>
      <w:r>
        <w:rPr>
          <w:color w:val="5F5F5F"/>
        </w:rPr>
        <w:t>m/s.</w:t>
      </w:r>
      <w:r>
        <w:rPr>
          <w:color w:val="5F5F5F"/>
          <w:spacing w:val="-5"/>
        </w:rPr>
        <w:t> </w:t>
      </w:r>
      <w:r>
        <w:rPr>
          <w:color w:val="5F5F5F"/>
        </w:rPr>
        <w:t>Winds</w:t>
      </w:r>
      <w:r>
        <w:rPr>
          <w:color w:val="5F5F5F"/>
          <w:spacing w:val="-1"/>
        </w:rPr>
        <w:t> </w:t>
      </w:r>
      <w:r>
        <w:rPr>
          <w:color w:val="5F5F5F"/>
        </w:rPr>
        <w:t>predominantly</w:t>
      </w:r>
      <w:r>
        <w:rPr>
          <w:color w:val="5F5F5F"/>
          <w:spacing w:val="-1"/>
        </w:rPr>
        <w:t> </w:t>
      </w:r>
      <w:r>
        <w:rPr>
          <w:color w:val="5F5F5F"/>
        </w:rPr>
        <w:t>occur</w:t>
      </w:r>
      <w:r>
        <w:rPr>
          <w:color w:val="5F5F5F"/>
          <w:spacing w:val="-1"/>
        </w:rPr>
        <w:t> </w:t>
      </w:r>
      <w:r>
        <w:rPr>
          <w:color w:val="5F5F5F"/>
        </w:rPr>
        <w:t>from</w:t>
      </w:r>
      <w:r>
        <w:rPr>
          <w:color w:val="5F5F5F"/>
          <w:spacing w:val="-1"/>
        </w:rPr>
        <w:t> </w:t>
      </w:r>
      <w:r>
        <w:rPr>
          <w:color w:val="5F5F5F"/>
        </w:rPr>
        <w:t>a</w:t>
      </w:r>
      <w:r>
        <w:rPr>
          <w:color w:val="5F5F5F"/>
          <w:spacing w:val="-3"/>
        </w:rPr>
        <w:t> </w:t>
      </w:r>
      <w:r>
        <w:rPr>
          <w:color w:val="5F5F5F"/>
        </w:rPr>
        <w:t>western</w:t>
      </w:r>
      <w:r>
        <w:rPr>
          <w:color w:val="5F5F5F"/>
          <w:spacing w:val="-3"/>
        </w:rPr>
        <w:t> </w:t>
      </w:r>
      <w:r>
        <w:rPr>
          <w:color w:val="5F5F5F"/>
        </w:rPr>
        <w:t>and</w:t>
      </w:r>
      <w:r>
        <w:rPr>
          <w:color w:val="5F5F5F"/>
          <w:spacing w:val="-3"/>
        </w:rPr>
        <w:t> </w:t>
      </w:r>
      <w:r>
        <w:rPr>
          <w:color w:val="5F5F5F"/>
        </w:rPr>
        <w:t>north-easterly </w:t>
      </w:r>
      <w:r>
        <w:rPr>
          <w:color w:val="5F5F5F"/>
          <w:spacing w:val="-2"/>
        </w:rPr>
        <w:t>direction.</w:t>
      </w:r>
    </w:p>
    <w:p>
      <w:pPr>
        <w:pStyle w:val="BodyText"/>
        <w:spacing w:line="360" w:lineRule="auto" w:before="123"/>
        <w:ind w:left="472" w:right="489" w:hanging="360"/>
      </w:pPr>
      <w:r>
        <w:rPr/>
        <w:drawing>
          <wp:inline distT="0" distB="0" distL="0" distR="0">
            <wp:extent cx="106679" cy="97789"/>
            <wp:effectExtent l="0" t="0" r="0" b="0"/>
            <wp:docPr id="68" name="Image 68" descr="*"/>
            <wp:cNvGraphicFramePr>
              <a:graphicFrameLocks/>
            </wp:cNvGraphicFramePr>
            <a:graphic>
              <a:graphicData uri="http://schemas.openxmlformats.org/drawingml/2006/picture">
                <pic:pic>
                  <pic:nvPicPr>
                    <pic:cNvPr id="68" name="Image 68" descr="*"/>
                    <pic:cNvPicPr/>
                  </pic:nvPicPr>
                  <pic:blipFill>
                    <a:blip r:embed="rId7" cstate="print"/>
                    <a:stretch>
                      <a:fillRect/>
                    </a:stretch>
                  </pic:blipFill>
                  <pic:spPr>
                    <a:xfrm>
                      <a:off x="0" y="0"/>
                      <a:ext cx="106679" cy="97789"/>
                    </a:xfrm>
                    <a:prstGeom prst="rect">
                      <a:avLst/>
                    </a:prstGeom>
                  </pic:spPr>
                </pic:pic>
              </a:graphicData>
            </a:graphic>
          </wp:inline>
        </w:drawing>
      </w:r>
      <w:r>
        <w:rPr/>
      </w:r>
      <w:r>
        <w:rPr>
          <w:rFonts w:ascii="Times New Roman"/>
          <w:spacing w:val="80"/>
          <w:w w:val="150"/>
        </w:rPr>
        <w:t> </w:t>
      </w:r>
      <w:r>
        <w:rPr>
          <w:color w:val="5F5F5F"/>
        </w:rPr>
        <w:t>Winds at Corner</w:t>
      </w:r>
      <w:r>
        <w:rPr>
          <w:color w:val="5F5F5F"/>
          <w:spacing w:val="-5"/>
        </w:rPr>
        <w:t> </w:t>
      </w:r>
      <w:r>
        <w:rPr>
          <w:color w:val="5F5F5F"/>
        </w:rPr>
        <w:t>Inlet on</w:t>
      </w:r>
      <w:r>
        <w:rPr>
          <w:color w:val="5F5F5F"/>
          <w:spacing w:val="-7"/>
        </w:rPr>
        <w:t> </w:t>
      </w:r>
      <w:r>
        <w:rPr>
          <w:color w:val="5F5F5F"/>
        </w:rPr>
        <w:t>the</w:t>
      </w:r>
      <w:r>
        <w:rPr>
          <w:color w:val="5F5F5F"/>
          <w:spacing w:val="-2"/>
        </w:rPr>
        <w:t> </w:t>
      </w:r>
      <w:r>
        <w:rPr>
          <w:color w:val="5F5F5F"/>
        </w:rPr>
        <w:t>coast</w:t>
      </w:r>
      <w:r>
        <w:rPr>
          <w:color w:val="5F5F5F"/>
          <w:spacing w:val="-4"/>
        </w:rPr>
        <w:t> </w:t>
      </w:r>
      <w:r>
        <w:rPr>
          <w:color w:val="5F5F5F"/>
        </w:rPr>
        <w:t>in</w:t>
      </w:r>
      <w:r>
        <w:rPr>
          <w:color w:val="5F5F5F"/>
          <w:spacing w:val="-2"/>
        </w:rPr>
        <w:t> </w:t>
      </w:r>
      <w:r>
        <w:rPr>
          <w:color w:val="5F5F5F"/>
        </w:rPr>
        <w:t>Victoria</w:t>
      </w:r>
      <w:r>
        <w:rPr>
          <w:color w:val="5F5F5F"/>
          <w:spacing w:val="-2"/>
        </w:rPr>
        <w:t> </w:t>
      </w:r>
      <w:r>
        <w:rPr>
          <w:color w:val="5F5F5F"/>
        </w:rPr>
        <w:t>are</w:t>
      </w:r>
      <w:r>
        <w:rPr>
          <w:color w:val="5F5F5F"/>
          <w:spacing w:val="-2"/>
        </w:rPr>
        <w:t> </w:t>
      </w:r>
      <w:r>
        <w:rPr>
          <w:color w:val="5F5F5F"/>
        </w:rPr>
        <w:t>generally strong</w:t>
      </w:r>
      <w:r>
        <w:rPr>
          <w:color w:val="5F5F5F"/>
          <w:spacing w:val="-2"/>
        </w:rPr>
        <w:t> </w:t>
      </w:r>
      <w:r>
        <w:rPr>
          <w:color w:val="5F5F5F"/>
        </w:rPr>
        <w:t>with</w:t>
      </w:r>
      <w:r>
        <w:rPr>
          <w:color w:val="5F5F5F"/>
          <w:spacing w:val="-2"/>
        </w:rPr>
        <w:t> </w:t>
      </w:r>
      <w:r>
        <w:rPr>
          <w:color w:val="5F5F5F"/>
        </w:rPr>
        <w:t>an</w:t>
      </w:r>
      <w:r>
        <w:rPr>
          <w:color w:val="5F5F5F"/>
          <w:spacing w:val="-2"/>
        </w:rPr>
        <w:t> </w:t>
      </w:r>
      <w:r>
        <w:rPr>
          <w:color w:val="5F5F5F"/>
        </w:rPr>
        <w:t>average</w:t>
      </w:r>
      <w:r>
        <w:rPr>
          <w:color w:val="5F5F5F"/>
          <w:spacing w:val="-2"/>
        </w:rPr>
        <w:t> </w:t>
      </w:r>
      <w:r>
        <w:rPr>
          <w:color w:val="5F5F5F"/>
        </w:rPr>
        <w:t>speed</w:t>
      </w:r>
      <w:r>
        <w:rPr>
          <w:color w:val="5F5F5F"/>
          <w:spacing w:val="-6"/>
        </w:rPr>
        <w:t> </w:t>
      </w:r>
      <w:r>
        <w:rPr>
          <w:color w:val="5F5F5F"/>
        </w:rPr>
        <w:t>of 4.63</w:t>
      </w:r>
      <w:r>
        <w:rPr>
          <w:color w:val="5F5F5F"/>
          <w:spacing w:val="-2"/>
        </w:rPr>
        <w:t> </w:t>
      </w:r>
      <w:r>
        <w:rPr>
          <w:color w:val="5F5F5F"/>
        </w:rPr>
        <w:t>m/s and predominantly occur from the southwest to the north-west.</w:t>
      </w:r>
    </w:p>
    <w:p>
      <w:pPr>
        <w:pStyle w:val="Heading3"/>
        <w:spacing w:before="242"/>
      </w:pPr>
      <w:r>
        <w:rPr>
          <w:color w:val="18314A"/>
        </w:rPr>
        <w:t>Soil</w:t>
      </w:r>
      <w:r>
        <w:rPr>
          <w:color w:val="18314A"/>
          <w:spacing w:val="-3"/>
        </w:rPr>
        <w:t> </w:t>
      </w:r>
      <w:r>
        <w:rPr>
          <w:color w:val="18314A"/>
          <w:spacing w:val="-2"/>
        </w:rPr>
        <w:t>temperature</w:t>
      </w:r>
    </w:p>
    <w:p>
      <w:pPr>
        <w:pStyle w:val="BodyText"/>
        <w:spacing w:line="360" w:lineRule="auto" w:before="116"/>
        <w:ind w:left="113" w:right="342" w:hanging="1"/>
      </w:pPr>
      <w:r>
        <w:rPr>
          <w:color w:val="585858"/>
        </w:rPr>
        <w:t>The upper limit of the average soil temperature</w:t>
      </w:r>
      <w:r>
        <w:rPr>
          <w:color w:val="585858"/>
          <w:spacing w:val="-1"/>
        </w:rPr>
        <w:t> </w:t>
      </w:r>
      <w:r>
        <w:rPr>
          <w:color w:val="585858"/>
        </w:rPr>
        <w:t>along the project alignment is 18ºC at 1 m depth. The average</w:t>
      </w:r>
      <w:r>
        <w:rPr>
          <w:color w:val="585858"/>
          <w:spacing w:val="-2"/>
        </w:rPr>
        <w:t> </w:t>
      </w:r>
      <w:r>
        <w:rPr>
          <w:color w:val="585858"/>
        </w:rPr>
        <w:t>soil</w:t>
      </w:r>
      <w:r>
        <w:rPr>
          <w:color w:val="585858"/>
          <w:spacing w:val="-2"/>
        </w:rPr>
        <w:t> </w:t>
      </w:r>
      <w:r>
        <w:rPr>
          <w:color w:val="585858"/>
        </w:rPr>
        <w:t>temperature</w:t>
      </w:r>
      <w:r>
        <w:rPr>
          <w:color w:val="585858"/>
          <w:spacing w:val="-2"/>
        </w:rPr>
        <w:t> </w:t>
      </w:r>
      <w:r>
        <w:rPr>
          <w:color w:val="585858"/>
        </w:rPr>
        <w:t>is</w:t>
      </w:r>
      <w:r>
        <w:rPr>
          <w:color w:val="585858"/>
          <w:spacing w:val="-1"/>
        </w:rPr>
        <w:t> </w:t>
      </w:r>
      <w:r>
        <w:rPr>
          <w:color w:val="585858"/>
        </w:rPr>
        <w:t>higher</w:t>
      </w:r>
      <w:r>
        <w:rPr>
          <w:color w:val="585858"/>
          <w:spacing w:val="-1"/>
        </w:rPr>
        <w:t> </w:t>
      </w:r>
      <w:r>
        <w:rPr>
          <w:color w:val="585858"/>
        </w:rPr>
        <w:t>at</w:t>
      </w:r>
      <w:r>
        <w:rPr>
          <w:color w:val="585858"/>
          <w:spacing w:val="-4"/>
        </w:rPr>
        <w:t> </w:t>
      </w:r>
      <w:r>
        <w:rPr>
          <w:color w:val="585858"/>
        </w:rPr>
        <w:t>the</w:t>
      </w:r>
      <w:r>
        <w:rPr>
          <w:color w:val="585858"/>
          <w:spacing w:val="-2"/>
        </w:rPr>
        <w:t> </w:t>
      </w:r>
      <w:r>
        <w:rPr>
          <w:color w:val="585858"/>
        </w:rPr>
        <w:t>Hazelwood, when</w:t>
      </w:r>
      <w:r>
        <w:rPr>
          <w:color w:val="585858"/>
          <w:spacing w:val="-2"/>
        </w:rPr>
        <w:t> </w:t>
      </w:r>
      <w:r>
        <w:rPr>
          <w:color w:val="585858"/>
        </w:rPr>
        <w:t>compared</w:t>
      </w:r>
      <w:r>
        <w:rPr>
          <w:color w:val="585858"/>
          <w:spacing w:val="-2"/>
        </w:rPr>
        <w:t> </w:t>
      </w:r>
      <w:r>
        <w:rPr>
          <w:color w:val="585858"/>
        </w:rPr>
        <w:t>to</w:t>
      </w:r>
      <w:r>
        <w:rPr>
          <w:color w:val="585858"/>
          <w:spacing w:val="-2"/>
        </w:rPr>
        <w:t> </w:t>
      </w:r>
      <w:r>
        <w:rPr>
          <w:color w:val="585858"/>
        </w:rPr>
        <w:t>the</w:t>
      </w:r>
      <w:r>
        <w:rPr>
          <w:color w:val="585858"/>
          <w:spacing w:val="-2"/>
        </w:rPr>
        <w:t> </w:t>
      </w:r>
      <w:r>
        <w:rPr>
          <w:color w:val="585858"/>
        </w:rPr>
        <w:t>Heybridge</w:t>
      </w:r>
      <w:r>
        <w:rPr>
          <w:color w:val="585858"/>
          <w:spacing w:val="-2"/>
        </w:rPr>
        <w:t> </w:t>
      </w:r>
      <w:r>
        <w:rPr>
          <w:color w:val="585858"/>
        </w:rPr>
        <w:t>converter</w:t>
      </w:r>
      <w:r>
        <w:rPr>
          <w:color w:val="585858"/>
          <w:spacing w:val="-5"/>
        </w:rPr>
        <w:t> </w:t>
      </w:r>
      <w:r>
        <w:rPr>
          <w:color w:val="585858"/>
        </w:rPr>
        <w:t>station</w:t>
      </w:r>
      <w:r>
        <w:rPr>
          <w:color w:val="585858"/>
          <w:spacing w:val="-2"/>
        </w:rPr>
        <w:t> </w:t>
      </w:r>
      <w:r>
        <w:rPr>
          <w:color w:val="585858"/>
        </w:rPr>
        <w:t>site in Tasmania.</w:t>
      </w:r>
    </w:p>
    <w:p>
      <w:pPr>
        <w:pStyle w:val="BodyText"/>
        <w:spacing w:before="14"/>
      </w:pPr>
    </w:p>
    <w:p>
      <w:pPr>
        <w:pStyle w:val="Heading3"/>
      </w:pPr>
      <w:r>
        <w:rPr>
          <w:color w:val="18314A"/>
        </w:rPr>
        <w:t>Sea</w:t>
      </w:r>
      <w:r>
        <w:rPr>
          <w:color w:val="18314A"/>
          <w:spacing w:val="-4"/>
        </w:rPr>
        <w:t> </w:t>
      </w:r>
      <w:r>
        <w:rPr>
          <w:color w:val="18314A"/>
          <w:spacing w:val="-2"/>
        </w:rPr>
        <w:t>conditions</w:t>
      </w:r>
    </w:p>
    <w:p>
      <w:pPr>
        <w:pStyle w:val="BodyText"/>
        <w:spacing w:line="360" w:lineRule="auto" w:before="115"/>
        <w:ind w:left="112" w:right="311"/>
      </w:pPr>
      <w:r>
        <w:rPr>
          <w:color w:val="585858"/>
        </w:rPr>
        <w:t>Sea</w:t>
      </w:r>
      <w:r>
        <w:rPr>
          <w:color w:val="585858"/>
          <w:spacing w:val="-3"/>
        </w:rPr>
        <w:t> </w:t>
      </w:r>
      <w:r>
        <w:rPr>
          <w:color w:val="585858"/>
        </w:rPr>
        <w:t>levels</w:t>
      </w:r>
      <w:r>
        <w:rPr>
          <w:color w:val="585858"/>
          <w:spacing w:val="-1"/>
        </w:rPr>
        <w:t> </w:t>
      </w:r>
      <w:r>
        <w:rPr>
          <w:color w:val="585858"/>
        </w:rPr>
        <w:t>were</w:t>
      </w:r>
      <w:r>
        <w:rPr>
          <w:color w:val="585858"/>
          <w:spacing w:val="-3"/>
        </w:rPr>
        <w:t> </w:t>
      </w:r>
      <w:r>
        <w:rPr>
          <w:color w:val="585858"/>
        </w:rPr>
        <w:t>reviewed</w:t>
      </w:r>
      <w:r>
        <w:rPr>
          <w:color w:val="585858"/>
          <w:spacing w:val="-4"/>
        </w:rPr>
        <w:t> </w:t>
      </w:r>
      <w:r>
        <w:rPr>
          <w:color w:val="585858"/>
        </w:rPr>
        <w:t>for</w:t>
      </w:r>
      <w:r>
        <w:rPr>
          <w:color w:val="585858"/>
          <w:spacing w:val="-2"/>
        </w:rPr>
        <w:t> </w:t>
      </w:r>
      <w:r>
        <w:rPr>
          <w:color w:val="585858"/>
        </w:rPr>
        <w:t>Tasmania</w:t>
      </w:r>
      <w:r>
        <w:rPr>
          <w:color w:val="585858"/>
          <w:spacing w:val="-3"/>
        </w:rPr>
        <w:t> </w:t>
      </w:r>
      <w:r>
        <w:rPr>
          <w:color w:val="585858"/>
        </w:rPr>
        <w:t>and</w:t>
      </w:r>
      <w:r>
        <w:rPr>
          <w:color w:val="585858"/>
          <w:spacing w:val="-3"/>
        </w:rPr>
        <w:t> </w:t>
      </w:r>
      <w:r>
        <w:rPr>
          <w:color w:val="585858"/>
        </w:rPr>
        <w:t>Victoria</w:t>
      </w:r>
      <w:r>
        <w:rPr>
          <w:color w:val="585858"/>
          <w:spacing w:val="-3"/>
        </w:rPr>
        <w:t> </w:t>
      </w:r>
      <w:r>
        <w:rPr>
          <w:color w:val="585858"/>
        </w:rPr>
        <w:t>coastlines</w:t>
      </w:r>
      <w:r>
        <w:rPr>
          <w:color w:val="585858"/>
          <w:spacing w:val="-2"/>
        </w:rPr>
        <w:t> </w:t>
      </w:r>
      <w:r>
        <w:rPr>
          <w:color w:val="585858"/>
        </w:rPr>
        <w:t>near</w:t>
      </w:r>
      <w:r>
        <w:rPr>
          <w:color w:val="585858"/>
          <w:spacing w:val="-2"/>
        </w:rPr>
        <w:t> </w:t>
      </w:r>
      <w:r>
        <w:rPr>
          <w:color w:val="585858"/>
        </w:rPr>
        <w:t>where</w:t>
      </w:r>
      <w:r>
        <w:rPr>
          <w:color w:val="585858"/>
          <w:spacing w:val="-3"/>
        </w:rPr>
        <w:t> </w:t>
      </w:r>
      <w:r>
        <w:rPr>
          <w:color w:val="585858"/>
        </w:rPr>
        <w:t>the</w:t>
      </w:r>
      <w:r>
        <w:rPr>
          <w:color w:val="585858"/>
          <w:spacing w:val="-3"/>
        </w:rPr>
        <w:t> </w:t>
      </w:r>
      <w:r>
        <w:rPr>
          <w:color w:val="585858"/>
        </w:rPr>
        <w:t>project is</w:t>
      </w:r>
      <w:r>
        <w:rPr>
          <w:color w:val="585858"/>
          <w:spacing w:val="-1"/>
        </w:rPr>
        <w:t> </w:t>
      </w:r>
      <w:r>
        <w:rPr>
          <w:color w:val="585858"/>
        </w:rPr>
        <w:t>located.</w:t>
      </w:r>
      <w:r>
        <w:rPr>
          <w:color w:val="585858"/>
          <w:spacing w:val="-5"/>
        </w:rPr>
        <w:t> </w:t>
      </w:r>
      <w:r>
        <w:rPr>
          <w:color w:val="585858"/>
        </w:rPr>
        <w:t>The maximum, minimum and mean levels recorded at Burnie and Stony Point are shown in </w:t>
      </w:r>
      <w:hyperlink w:history="true" w:anchor="_bookmark8">
        <w:r>
          <w:rPr>
            <w:color w:val="585858"/>
          </w:rPr>
          <w:t>Table 9-5.</w:t>
        </w:r>
      </w:hyperlink>
    </w:p>
    <w:p>
      <w:pPr>
        <w:pStyle w:val="BodyText"/>
        <w:tabs>
          <w:tab w:pos="1553" w:val="left" w:leader="none"/>
        </w:tabs>
        <w:spacing w:before="199"/>
        <w:ind w:left="113"/>
        <w:rPr>
          <w:rFonts w:ascii="Century Gothic"/>
        </w:rPr>
      </w:pPr>
      <w:bookmarkStart w:name="_bookmark8" w:id="24"/>
      <w:bookmarkEnd w:id="24"/>
      <w:r>
        <w:rPr/>
      </w:r>
      <w:r>
        <w:rPr>
          <w:rFonts w:ascii="Century Gothic"/>
          <w:color w:val="18314A"/>
        </w:rPr>
        <w:t>Table</w:t>
      </w:r>
      <w:r>
        <w:rPr>
          <w:rFonts w:ascii="Century Gothic"/>
          <w:color w:val="18314A"/>
          <w:spacing w:val="-8"/>
        </w:rPr>
        <w:t> </w:t>
      </w:r>
      <w:r>
        <w:rPr>
          <w:rFonts w:ascii="Century Gothic"/>
          <w:color w:val="18314A"/>
        </w:rPr>
        <w:t>9-</w:t>
      </w:r>
      <w:r>
        <w:rPr>
          <w:rFonts w:ascii="Century Gothic"/>
          <w:color w:val="18314A"/>
          <w:spacing w:val="-10"/>
        </w:rPr>
        <w:t>5</w:t>
      </w:r>
      <w:r>
        <w:rPr>
          <w:rFonts w:ascii="Century Gothic"/>
          <w:color w:val="18314A"/>
        </w:rPr>
        <w:tab/>
        <w:t>Minimum,</w:t>
      </w:r>
      <w:r>
        <w:rPr>
          <w:rFonts w:ascii="Century Gothic"/>
          <w:color w:val="18314A"/>
          <w:spacing w:val="-2"/>
        </w:rPr>
        <w:t> </w:t>
      </w:r>
      <w:r>
        <w:rPr>
          <w:rFonts w:ascii="Century Gothic"/>
          <w:color w:val="18314A"/>
        </w:rPr>
        <w:t>maximum,</w:t>
      </w:r>
      <w:r>
        <w:rPr>
          <w:rFonts w:ascii="Century Gothic"/>
          <w:color w:val="18314A"/>
          <w:spacing w:val="-6"/>
        </w:rPr>
        <w:t> </w:t>
      </w:r>
      <w:r>
        <w:rPr>
          <w:rFonts w:ascii="Century Gothic"/>
          <w:color w:val="18314A"/>
        </w:rPr>
        <w:t>and</w:t>
      </w:r>
      <w:r>
        <w:rPr>
          <w:rFonts w:ascii="Century Gothic"/>
          <w:color w:val="18314A"/>
          <w:spacing w:val="-7"/>
        </w:rPr>
        <w:t> </w:t>
      </w:r>
      <w:r>
        <w:rPr>
          <w:rFonts w:ascii="Century Gothic"/>
          <w:color w:val="18314A"/>
        </w:rPr>
        <w:t>mean</w:t>
      </w:r>
      <w:r>
        <w:rPr>
          <w:rFonts w:ascii="Century Gothic"/>
          <w:color w:val="18314A"/>
          <w:spacing w:val="-1"/>
        </w:rPr>
        <w:t> </w:t>
      </w:r>
      <w:r>
        <w:rPr>
          <w:rFonts w:ascii="Century Gothic"/>
          <w:color w:val="18314A"/>
        </w:rPr>
        <w:t>sea</w:t>
      </w:r>
      <w:r>
        <w:rPr>
          <w:rFonts w:ascii="Century Gothic"/>
          <w:color w:val="18314A"/>
          <w:spacing w:val="-11"/>
        </w:rPr>
        <w:t> </w:t>
      </w:r>
      <w:r>
        <w:rPr>
          <w:rFonts w:ascii="Century Gothic"/>
          <w:color w:val="18314A"/>
        </w:rPr>
        <w:t>level (m)</w:t>
      </w:r>
      <w:r>
        <w:rPr>
          <w:rFonts w:ascii="Century Gothic"/>
          <w:color w:val="18314A"/>
          <w:spacing w:val="-10"/>
        </w:rPr>
        <w:t> </w:t>
      </w:r>
      <w:r>
        <w:rPr>
          <w:rFonts w:ascii="Century Gothic"/>
          <w:color w:val="18314A"/>
        </w:rPr>
        <w:t>at</w:t>
      </w:r>
      <w:r>
        <w:rPr>
          <w:rFonts w:ascii="Century Gothic"/>
          <w:color w:val="18314A"/>
          <w:spacing w:val="-4"/>
        </w:rPr>
        <w:t> </w:t>
      </w:r>
      <w:r>
        <w:rPr>
          <w:rFonts w:ascii="Century Gothic"/>
          <w:color w:val="18314A"/>
        </w:rPr>
        <w:t>Burnie</w:t>
      </w:r>
      <w:r>
        <w:rPr>
          <w:rFonts w:ascii="Century Gothic"/>
          <w:color w:val="18314A"/>
          <w:spacing w:val="-9"/>
        </w:rPr>
        <w:t> </w:t>
      </w:r>
      <w:r>
        <w:rPr>
          <w:rFonts w:ascii="Century Gothic"/>
          <w:color w:val="18314A"/>
        </w:rPr>
        <w:t>and</w:t>
      </w:r>
      <w:r>
        <w:rPr>
          <w:rFonts w:ascii="Century Gothic"/>
          <w:color w:val="18314A"/>
          <w:spacing w:val="-7"/>
        </w:rPr>
        <w:t> </w:t>
      </w:r>
      <w:r>
        <w:rPr>
          <w:rFonts w:ascii="Century Gothic"/>
          <w:color w:val="18314A"/>
        </w:rPr>
        <w:t>Stony</w:t>
      </w:r>
      <w:r>
        <w:rPr>
          <w:rFonts w:ascii="Century Gothic"/>
          <w:color w:val="18314A"/>
          <w:spacing w:val="-10"/>
        </w:rPr>
        <w:t> </w:t>
      </w:r>
      <w:r>
        <w:rPr>
          <w:rFonts w:ascii="Century Gothic"/>
          <w:color w:val="18314A"/>
          <w:spacing w:val="-2"/>
        </w:rPr>
        <w:t>Point</w:t>
      </w:r>
    </w:p>
    <w:p>
      <w:pPr>
        <w:pStyle w:val="BodyText"/>
        <w:spacing w:before="4"/>
        <w:rPr>
          <w:rFonts w:ascii="Century Gothic"/>
          <w:sz w:val="9"/>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6"/>
        <w:gridCol w:w="3607"/>
        <w:gridCol w:w="3924"/>
      </w:tblGrid>
      <w:tr>
        <w:trPr>
          <w:trHeight w:val="475" w:hRule="atLeast"/>
        </w:trPr>
        <w:tc>
          <w:tcPr>
            <w:tcW w:w="2106" w:type="dxa"/>
            <w:shd w:val="clear" w:color="auto" w:fill="133149"/>
          </w:tcPr>
          <w:p>
            <w:pPr>
              <w:pStyle w:val="TableParagraph"/>
              <w:spacing w:before="133"/>
              <w:rPr>
                <w:b/>
                <w:sz w:val="18"/>
              </w:rPr>
            </w:pPr>
            <w:r>
              <w:rPr>
                <w:b/>
                <w:color w:val="FFFFFF"/>
                <w:spacing w:val="-2"/>
                <w:sz w:val="18"/>
              </w:rPr>
              <w:t>Statistic</w:t>
            </w:r>
          </w:p>
        </w:tc>
        <w:tc>
          <w:tcPr>
            <w:tcW w:w="3607" w:type="dxa"/>
            <w:shd w:val="clear" w:color="auto" w:fill="133149"/>
          </w:tcPr>
          <w:p>
            <w:pPr>
              <w:pStyle w:val="TableParagraph"/>
              <w:spacing w:before="133"/>
              <w:ind w:left="1215"/>
              <w:rPr>
                <w:b/>
                <w:sz w:val="18"/>
              </w:rPr>
            </w:pPr>
            <w:r>
              <w:rPr>
                <w:b/>
                <w:color w:val="FFFFFF"/>
                <w:sz w:val="18"/>
              </w:rPr>
              <w:t>Burnie</w:t>
            </w:r>
            <w:r>
              <w:rPr>
                <w:b/>
                <w:color w:val="FFFFFF"/>
                <w:spacing w:val="-2"/>
                <w:sz w:val="18"/>
              </w:rPr>
              <w:t> (Tasmania)</w:t>
            </w:r>
          </w:p>
        </w:tc>
        <w:tc>
          <w:tcPr>
            <w:tcW w:w="3924" w:type="dxa"/>
            <w:shd w:val="clear" w:color="auto" w:fill="133149"/>
          </w:tcPr>
          <w:p>
            <w:pPr>
              <w:pStyle w:val="TableParagraph"/>
              <w:spacing w:before="133"/>
              <w:ind w:left="819"/>
              <w:rPr>
                <w:b/>
                <w:sz w:val="18"/>
              </w:rPr>
            </w:pPr>
            <w:r>
              <w:rPr>
                <w:b/>
                <w:color w:val="FFFFFF"/>
                <w:sz w:val="18"/>
              </w:rPr>
              <w:t>Stony</w:t>
            </w:r>
            <w:r>
              <w:rPr>
                <w:b/>
                <w:color w:val="FFFFFF"/>
                <w:spacing w:val="-3"/>
                <w:sz w:val="18"/>
              </w:rPr>
              <w:t> </w:t>
            </w:r>
            <w:r>
              <w:rPr>
                <w:b/>
                <w:color w:val="FFFFFF"/>
                <w:sz w:val="18"/>
              </w:rPr>
              <w:t>Point</w:t>
            </w:r>
            <w:r>
              <w:rPr>
                <w:b/>
                <w:color w:val="FFFFFF"/>
                <w:spacing w:val="-5"/>
                <w:sz w:val="18"/>
              </w:rPr>
              <w:t> </w:t>
            </w:r>
            <w:r>
              <w:rPr>
                <w:b/>
                <w:color w:val="FFFFFF"/>
                <w:spacing w:val="-2"/>
                <w:sz w:val="18"/>
              </w:rPr>
              <w:t>(Victoria)</w:t>
            </w:r>
          </w:p>
        </w:tc>
      </w:tr>
      <w:tr>
        <w:trPr>
          <w:trHeight w:val="436" w:hRule="atLeast"/>
        </w:trPr>
        <w:tc>
          <w:tcPr>
            <w:tcW w:w="2106" w:type="dxa"/>
            <w:shd w:val="clear" w:color="auto" w:fill="D3E6F4"/>
          </w:tcPr>
          <w:p>
            <w:pPr>
              <w:pStyle w:val="TableParagraph"/>
              <w:spacing w:before="114"/>
              <w:rPr>
                <w:sz w:val="18"/>
              </w:rPr>
            </w:pPr>
            <w:r>
              <w:rPr>
                <w:color w:val="5F5F5F"/>
                <w:spacing w:val="-2"/>
                <w:sz w:val="18"/>
              </w:rPr>
              <w:t>Minimum</w:t>
            </w:r>
          </w:p>
        </w:tc>
        <w:tc>
          <w:tcPr>
            <w:tcW w:w="3607" w:type="dxa"/>
            <w:shd w:val="clear" w:color="auto" w:fill="D3E6F4"/>
          </w:tcPr>
          <w:p>
            <w:pPr>
              <w:pStyle w:val="TableParagraph"/>
              <w:spacing w:before="114"/>
              <w:ind w:left="1215"/>
              <w:rPr>
                <w:sz w:val="18"/>
              </w:rPr>
            </w:pPr>
            <w:r>
              <w:rPr>
                <w:color w:val="5F5F5F"/>
                <w:sz w:val="18"/>
              </w:rPr>
              <w:t>-0.234</w:t>
            </w:r>
            <w:r>
              <w:rPr>
                <w:color w:val="5F5F5F"/>
                <w:spacing w:val="-3"/>
                <w:sz w:val="18"/>
              </w:rPr>
              <w:t> </w:t>
            </w:r>
            <w:r>
              <w:rPr>
                <w:color w:val="5F5F5F"/>
                <w:spacing w:val="-10"/>
                <w:sz w:val="18"/>
              </w:rPr>
              <w:t>m</w:t>
            </w:r>
          </w:p>
        </w:tc>
        <w:tc>
          <w:tcPr>
            <w:tcW w:w="3924" w:type="dxa"/>
            <w:shd w:val="clear" w:color="auto" w:fill="D3E6F4"/>
          </w:tcPr>
          <w:p>
            <w:pPr>
              <w:pStyle w:val="TableParagraph"/>
              <w:spacing w:before="114"/>
              <w:ind w:left="819"/>
              <w:rPr>
                <w:sz w:val="18"/>
              </w:rPr>
            </w:pPr>
            <w:r>
              <w:rPr>
                <w:color w:val="5F5F5F"/>
                <w:sz w:val="18"/>
              </w:rPr>
              <w:t>-0.284</w:t>
            </w:r>
            <w:r>
              <w:rPr>
                <w:color w:val="5F5F5F"/>
                <w:spacing w:val="-3"/>
                <w:sz w:val="18"/>
              </w:rPr>
              <w:t> </w:t>
            </w:r>
            <w:r>
              <w:rPr>
                <w:color w:val="5F5F5F"/>
                <w:spacing w:val="-10"/>
                <w:sz w:val="18"/>
              </w:rPr>
              <w:t>m</w:t>
            </w:r>
          </w:p>
        </w:tc>
      </w:tr>
      <w:tr>
        <w:trPr>
          <w:trHeight w:val="427" w:hRule="atLeast"/>
        </w:trPr>
        <w:tc>
          <w:tcPr>
            <w:tcW w:w="2106" w:type="dxa"/>
          </w:tcPr>
          <w:p>
            <w:pPr>
              <w:pStyle w:val="TableParagraph"/>
              <w:rPr>
                <w:sz w:val="18"/>
              </w:rPr>
            </w:pPr>
            <w:r>
              <w:rPr>
                <w:color w:val="5F5F5F"/>
                <w:spacing w:val="-2"/>
                <w:sz w:val="18"/>
              </w:rPr>
              <w:t>Maximum</w:t>
            </w:r>
          </w:p>
        </w:tc>
        <w:tc>
          <w:tcPr>
            <w:tcW w:w="3607" w:type="dxa"/>
          </w:tcPr>
          <w:p>
            <w:pPr>
              <w:pStyle w:val="TableParagraph"/>
              <w:ind w:left="1215"/>
              <w:rPr>
                <w:sz w:val="18"/>
              </w:rPr>
            </w:pPr>
            <w:r>
              <w:rPr>
                <w:color w:val="5F5F5F"/>
                <w:sz w:val="18"/>
              </w:rPr>
              <w:t>4.133</w:t>
            </w:r>
            <w:r>
              <w:rPr>
                <w:color w:val="5F5F5F"/>
                <w:spacing w:val="-5"/>
                <w:sz w:val="18"/>
              </w:rPr>
              <w:t> </w:t>
            </w:r>
            <w:r>
              <w:rPr>
                <w:color w:val="5F5F5F"/>
                <w:spacing w:val="-10"/>
                <w:sz w:val="18"/>
              </w:rPr>
              <w:t>m</w:t>
            </w:r>
          </w:p>
        </w:tc>
        <w:tc>
          <w:tcPr>
            <w:tcW w:w="3924" w:type="dxa"/>
          </w:tcPr>
          <w:p>
            <w:pPr>
              <w:pStyle w:val="TableParagraph"/>
              <w:ind w:left="819"/>
              <w:rPr>
                <w:sz w:val="18"/>
              </w:rPr>
            </w:pPr>
            <w:r>
              <w:rPr>
                <w:color w:val="5F5F5F"/>
                <w:sz w:val="18"/>
              </w:rPr>
              <w:t>3.670</w:t>
            </w:r>
            <w:r>
              <w:rPr>
                <w:color w:val="5F5F5F"/>
                <w:spacing w:val="-5"/>
                <w:sz w:val="18"/>
              </w:rPr>
              <w:t> </w:t>
            </w:r>
            <w:r>
              <w:rPr>
                <w:color w:val="5F5F5F"/>
                <w:spacing w:val="-10"/>
                <w:sz w:val="18"/>
              </w:rPr>
              <w:t>m</w:t>
            </w:r>
          </w:p>
        </w:tc>
      </w:tr>
      <w:tr>
        <w:trPr>
          <w:trHeight w:val="436" w:hRule="atLeast"/>
        </w:trPr>
        <w:tc>
          <w:tcPr>
            <w:tcW w:w="2106" w:type="dxa"/>
            <w:shd w:val="clear" w:color="auto" w:fill="D3E6F4"/>
          </w:tcPr>
          <w:p>
            <w:pPr>
              <w:pStyle w:val="TableParagraph"/>
              <w:spacing w:before="114"/>
              <w:rPr>
                <w:sz w:val="18"/>
              </w:rPr>
            </w:pPr>
            <w:r>
              <w:rPr>
                <w:color w:val="5F5F5F"/>
                <w:spacing w:val="-4"/>
                <w:sz w:val="18"/>
              </w:rPr>
              <w:t>Mean</w:t>
            </w:r>
          </w:p>
        </w:tc>
        <w:tc>
          <w:tcPr>
            <w:tcW w:w="3607" w:type="dxa"/>
            <w:shd w:val="clear" w:color="auto" w:fill="D3E6F4"/>
          </w:tcPr>
          <w:p>
            <w:pPr>
              <w:pStyle w:val="TableParagraph"/>
              <w:spacing w:before="114"/>
              <w:ind w:left="1215"/>
              <w:rPr>
                <w:sz w:val="18"/>
              </w:rPr>
            </w:pPr>
            <w:r>
              <w:rPr>
                <w:color w:val="5F5F5F"/>
                <w:sz w:val="18"/>
              </w:rPr>
              <w:t>1.943</w:t>
            </w:r>
            <w:r>
              <w:rPr>
                <w:color w:val="5F5F5F"/>
                <w:spacing w:val="-5"/>
                <w:sz w:val="18"/>
              </w:rPr>
              <w:t> </w:t>
            </w:r>
            <w:r>
              <w:rPr>
                <w:color w:val="5F5F5F"/>
                <w:spacing w:val="-10"/>
                <w:sz w:val="18"/>
              </w:rPr>
              <w:t>m</w:t>
            </w:r>
          </w:p>
        </w:tc>
        <w:tc>
          <w:tcPr>
            <w:tcW w:w="3924" w:type="dxa"/>
            <w:shd w:val="clear" w:color="auto" w:fill="D3E6F4"/>
          </w:tcPr>
          <w:p>
            <w:pPr>
              <w:pStyle w:val="TableParagraph"/>
              <w:spacing w:before="114"/>
              <w:ind w:left="819"/>
              <w:rPr>
                <w:sz w:val="18"/>
              </w:rPr>
            </w:pPr>
            <w:r>
              <w:rPr>
                <w:color w:val="5F5F5F"/>
                <w:sz w:val="18"/>
              </w:rPr>
              <w:t>1.744</w:t>
            </w:r>
            <w:r>
              <w:rPr>
                <w:color w:val="5F5F5F"/>
                <w:spacing w:val="-5"/>
                <w:sz w:val="18"/>
              </w:rPr>
              <w:t> </w:t>
            </w:r>
            <w:r>
              <w:rPr>
                <w:color w:val="5F5F5F"/>
                <w:spacing w:val="-10"/>
                <w:sz w:val="18"/>
              </w:rPr>
              <w:t>m</w:t>
            </w:r>
          </w:p>
        </w:tc>
      </w:tr>
    </w:tbl>
    <w:p>
      <w:pPr>
        <w:spacing w:after="0"/>
        <w:rPr>
          <w:sz w:val="18"/>
        </w:rPr>
        <w:sectPr>
          <w:pgSz w:w="11910" w:h="16840"/>
          <w:pgMar w:header="467" w:footer="612" w:top="1500" w:bottom="800" w:left="1020" w:right="820"/>
        </w:sectPr>
      </w:pPr>
    </w:p>
    <w:p>
      <w:pPr>
        <w:pStyle w:val="BodyText"/>
        <w:spacing w:line="360" w:lineRule="auto" w:before="92"/>
        <w:ind w:left="112" w:right="342"/>
      </w:pPr>
      <w:r>
        <w:rPr>
          <w:color w:val="585858"/>
        </w:rPr>
        <w:t>The annual average sea surface temperature was assessed at 25 locations between Heybridge, Tasmania and</w:t>
      </w:r>
      <w:r>
        <w:rPr>
          <w:color w:val="585858"/>
          <w:spacing w:val="-2"/>
        </w:rPr>
        <w:t> </w:t>
      </w:r>
      <w:r>
        <w:rPr>
          <w:color w:val="585858"/>
        </w:rPr>
        <w:t>Waratah</w:t>
      </w:r>
      <w:r>
        <w:rPr>
          <w:color w:val="585858"/>
          <w:spacing w:val="-2"/>
        </w:rPr>
        <w:t> </w:t>
      </w:r>
      <w:r>
        <w:rPr>
          <w:color w:val="585858"/>
        </w:rPr>
        <w:t>Bay, Victoria. Surface</w:t>
      </w:r>
      <w:r>
        <w:rPr>
          <w:color w:val="585858"/>
          <w:spacing w:val="-7"/>
        </w:rPr>
        <w:t> </w:t>
      </w:r>
      <w:r>
        <w:rPr>
          <w:color w:val="585858"/>
        </w:rPr>
        <w:t>water</w:t>
      </w:r>
      <w:r>
        <w:rPr>
          <w:color w:val="585858"/>
          <w:spacing w:val="-5"/>
        </w:rPr>
        <w:t> </w:t>
      </w:r>
      <w:r>
        <w:rPr>
          <w:color w:val="585858"/>
        </w:rPr>
        <w:t>temperatures</w:t>
      </w:r>
      <w:r>
        <w:rPr>
          <w:color w:val="585858"/>
          <w:spacing w:val="-5"/>
        </w:rPr>
        <w:t> </w:t>
      </w:r>
      <w:r>
        <w:rPr>
          <w:color w:val="585858"/>
        </w:rPr>
        <w:t>ranged</w:t>
      </w:r>
      <w:r>
        <w:rPr>
          <w:color w:val="585858"/>
          <w:spacing w:val="-2"/>
        </w:rPr>
        <w:t> </w:t>
      </w:r>
      <w:r>
        <w:rPr>
          <w:color w:val="585858"/>
        </w:rPr>
        <w:t>between</w:t>
      </w:r>
      <w:r>
        <w:rPr>
          <w:color w:val="585858"/>
          <w:spacing w:val="-2"/>
        </w:rPr>
        <w:t> </w:t>
      </w:r>
      <w:r>
        <w:rPr>
          <w:color w:val="585858"/>
        </w:rPr>
        <w:t>15.0</w:t>
      </w:r>
      <w:r>
        <w:rPr>
          <w:color w:val="585858"/>
          <w:spacing w:val="-2"/>
        </w:rPr>
        <w:t> </w:t>
      </w:r>
      <w:r>
        <w:rPr>
          <w:color w:val="585858"/>
        </w:rPr>
        <w:t>ºC</w:t>
      </w:r>
      <w:r>
        <w:rPr>
          <w:color w:val="585858"/>
          <w:spacing w:val="-2"/>
        </w:rPr>
        <w:t> </w:t>
      </w:r>
      <w:r>
        <w:rPr>
          <w:color w:val="585858"/>
        </w:rPr>
        <w:t>near Tasmania</w:t>
      </w:r>
      <w:r>
        <w:rPr>
          <w:color w:val="585858"/>
          <w:spacing w:val="-2"/>
        </w:rPr>
        <w:t> </w:t>
      </w:r>
      <w:r>
        <w:rPr>
          <w:color w:val="585858"/>
        </w:rPr>
        <w:t>and</w:t>
      </w:r>
      <w:r>
        <w:rPr>
          <w:color w:val="585858"/>
          <w:spacing w:val="-2"/>
        </w:rPr>
        <w:t> </w:t>
      </w:r>
      <w:r>
        <w:rPr>
          <w:color w:val="585858"/>
        </w:rPr>
        <w:t>15.8</w:t>
      </w:r>
      <w:r>
        <w:rPr>
          <w:color w:val="585858"/>
          <w:spacing w:val="-2"/>
        </w:rPr>
        <w:t> </w:t>
      </w:r>
      <w:r>
        <w:rPr>
          <w:color w:val="585858"/>
        </w:rPr>
        <w:t>ºC near Victoria. The annual average sea temperature declines with depth, with the lowest temperature recorded at the maximum depth of Bass</w:t>
      </w:r>
      <w:r>
        <w:rPr>
          <w:color w:val="585858"/>
          <w:spacing w:val="-2"/>
        </w:rPr>
        <w:t> </w:t>
      </w:r>
      <w:r>
        <w:rPr>
          <w:color w:val="585858"/>
        </w:rPr>
        <w:t>Strait, around</w:t>
      </w:r>
      <w:r>
        <w:rPr>
          <w:color w:val="585858"/>
          <w:spacing w:val="-4"/>
        </w:rPr>
        <w:t> </w:t>
      </w:r>
      <w:r>
        <w:rPr>
          <w:color w:val="585858"/>
        </w:rPr>
        <w:t>92</w:t>
      </w:r>
      <w:r>
        <w:rPr>
          <w:color w:val="585858"/>
          <w:spacing w:val="-2"/>
        </w:rPr>
        <w:t> </w:t>
      </w:r>
      <w:r>
        <w:rPr>
          <w:color w:val="585858"/>
        </w:rPr>
        <w:t>m below sea level. Average sea</w:t>
      </w:r>
      <w:r>
        <w:rPr>
          <w:color w:val="585858"/>
          <w:spacing w:val="-4"/>
        </w:rPr>
        <w:t> </w:t>
      </w:r>
      <w:r>
        <w:rPr>
          <w:color w:val="585858"/>
        </w:rPr>
        <w:t>temperatures are</w:t>
      </w:r>
    </w:p>
    <w:p>
      <w:pPr>
        <w:pStyle w:val="BodyText"/>
        <w:spacing w:line="360" w:lineRule="auto"/>
        <w:ind w:left="113" w:right="417"/>
      </w:pPr>
      <w:r>
        <w:rPr>
          <w:color w:val="585858"/>
        </w:rPr>
        <w:t>2.5</w:t>
      </w:r>
      <w:r>
        <w:rPr>
          <w:color w:val="585858"/>
          <w:spacing w:val="-2"/>
        </w:rPr>
        <w:t> </w:t>
      </w:r>
      <w:r>
        <w:rPr>
          <w:color w:val="585858"/>
        </w:rPr>
        <w:t>to</w:t>
      </w:r>
      <w:r>
        <w:rPr>
          <w:color w:val="585858"/>
          <w:spacing w:val="-2"/>
        </w:rPr>
        <w:t> </w:t>
      </w:r>
      <w:r>
        <w:rPr>
          <w:color w:val="585858"/>
        </w:rPr>
        <w:t>3</w:t>
      </w:r>
      <w:r>
        <w:rPr>
          <w:color w:val="585858"/>
          <w:spacing w:val="-2"/>
        </w:rPr>
        <w:t> </w:t>
      </w:r>
      <w:r>
        <w:rPr>
          <w:color w:val="585858"/>
        </w:rPr>
        <w:t>ºC</w:t>
      </w:r>
      <w:r>
        <w:rPr>
          <w:color w:val="585858"/>
          <w:spacing w:val="-7"/>
        </w:rPr>
        <w:t> </w:t>
      </w:r>
      <w:r>
        <w:rPr>
          <w:color w:val="585858"/>
        </w:rPr>
        <w:t>warmer</w:t>
      </w:r>
      <w:r>
        <w:rPr>
          <w:color w:val="585858"/>
          <w:spacing w:val="-1"/>
        </w:rPr>
        <w:t> </w:t>
      </w:r>
      <w:r>
        <w:rPr>
          <w:color w:val="585858"/>
        </w:rPr>
        <w:t>in</w:t>
      </w:r>
      <w:r>
        <w:rPr>
          <w:color w:val="585858"/>
          <w:spacing w:val="-2"/>
        </w:rPr>
        <w:t> </w:t>
      </w:r>
      <w:r>
        <w:rPr>
          <w:color w:val="585858"/>
        </w:rPr>
        <w:t>January</w:t>
      </w:r>
      <w:r>
        <w:rPr>
          <w:color w:val="585858"/>
          <w:spacing w:val="-1"/>
        </w:rPr>
        <w:t> </w:t>
      </w:r>
      <w:r>
        <w:rPr>
          <w:color w:val="585858"/>
        </w:rPr>
        <w:t>and</w:t>
      </w:r>
      <w:r>
        <w:rPr>
          <w:color w:val="585858"/>
          <w:spacing w:val="-2"/>
        </w:rPr>
        <w:t> </w:t>
      </w:r>
      <w:r>
        <w:rPr>
          <w:color w:val="585858"/>
        </w:rPr>
        <w:t>2.5</w:t>
      </w:r>
      <w:r>
        <w:rPr>
          <w:color w:val="585858"/>
          <w:spacing w:val="-2"/>
        </w:rPr>
        <w:t> </w:t>
      </w:r>
      <w:r>
        <w:rPr>
          <w:color w:val="585858"/>
        </w:rPr>
        <w:t>ºC</w:t>
      </w:r>
      <w:r>
        <w:rPr>
          <w:color w:val="585858"/>
          <w:spacing w:val="-2"/>
        </w:rPr>
        <w:t> </w:t>
      </w:r>
      <w:r>
        <w:rPr>
          <w:color w:val="585858"/>
        </w:rPr>
        <w:t>cooler</w:t>
      </w:r>
      <w:r>
        <w:rPr>
          <w:color w:val="585858"/>
          <w:spacing w:val="-1"/>
        </w:rPr>
        <w:t> </w:t>
      </w:r>
      <w:r>
        <w:rPr>
          <w:color w:val="585858"/>
        </w:rPr>
        <w:t>in</w:t>
      </w:r>
      <w:r>
        <w:rPr>
          <w:color w:val="585858"/>
          <w:spacing w:val="-2"/>
        </w:rPr>
        <w:t> </w:t>
      </w:r>
      <w:r>
        <w:rPr>
          <w:color w:val="585858"/>
        </w:rPr>
        <w:t>July. Sea</w:t>
      </w:r>
      <w:r>
        <w:rPr>
          <w:color w:val="585858"/>
          <w:spacing w:val="-7"/>
        </w:rPr>
        <w:t> </w:t>
      </w:r>
      <w:r>
        <w:rPr>
          <w:color w:val="585858"/>
        </w:rPr>
        <w:t>temperatures</w:t>
      </w:r>
      <w:r>
        <w:rPr>
          <w:color w:val="585858"/>
          <w:spacing w:val="-1"/>
        </w:rPr>
        <w:t> </w:t>
      </w:r>
      <w:r>
        <w:rPr>
          <w:color w:val="585858"/>
        </w:rPr>
        <w:t>at</w:t>
      </w:r>
      <w:r>
        <w:rPr>
          <w:color w:val="585858"/>
          <w:spacing w:val="-4"/>
        </w:rPr>
        <w:t> </w:t>
      </w:r>
      <w:r>
        <w:rPr>
          <w:color w:val="585858"/>
        </w:rPr>
        <w:t>depth</w:t>
      </w:r>
      <w:r>
        <w:rPr>
          <w:color w:val="585858"/>
          <w:spacing w:val="-2"/>
        </w:rPr>
        <w:t> </w:t>
      </w:r>
      <w:r>
        <w:rPr>
          <w:color w:val="585858"/>
        </w:rPr>
        <w:t>are</w:t>
      </w:r>
      <w:r>
        <w:rPr>
          <w:color w:val="585858"/>
          <w:spacing w:val="-2"/>
        </w:rPr>
        <w:t> </w:t>
      </w:r>
      <w:r>
        <w:rPr>
          <w:color w:val="585858"/>
        </w:rPr>
        <w:t>relatively</w:t>
      </w:r>
      <w:r>
        <w:rPr>
          <w:color w:val="585858"/>
          <w:spacing w:val="-1"/>
        </w:rPr>
        <w:t> </w:t>
      </w:r>
      <w:r>
        <w:rPr>
          <w:color w:val="585858"/>
        </w:rPr>
        <w:t>stable across the year.</w:t>
      </w:r>
    </w:p>
    <w:p>
      <w:pPr>
        <w:pStyle w:val="BodyText"/>
        <w:spacing w:before="11"/>
      </w:pPr>
    </w:p>
    <w:p>
      <w:pPr>
        <w:pStyle w:val="Heading3"/>
      </w:pPr>
      <w:r>
        <w:rPr>
          <w:color w:val="18314A"/>
        </w:rPr>
        <w:t>Bushfire</w:t>
      </w:r>
      <w:r>
        <w:rPr>
          <w:color w:val="18314A"/>
          <w:spacing w:val="-14"/>
        </w:rPr>
        <w:t> </w:t>
      </w:r>
      <w:r>
        <w:rPr>
          <w:color w:val="18314A"/>
          <w:spacing w:val="-4"/>
        </w:rPr>
        <w:t>zones</w:t>
      </w:r>
    </w:p>
    <w:p>
      <w:pPr>
        <w:pStyle w:val="BodyText"/>
        <w:spacing w:line="360" w:lineRule="auto" w:before="115"/>
        <w:ind w:left="112" w:right="417"/>
      </w:pPr>
      <w:r>
        <w:rPr>
          <w:color w:val="585858"/>
        </w:rPr>
        <w:t>The</w:t>
      </w:r>
      <w:r>
        <w:rPr>
          <w:color w:val="585858"/>
          <w:spacing w:val="-2"/>
        </w:rPr>
        <w:t> </w:t>
      </w:r>
      <w:r>
        <w:rPr>
          <w:color w:val="585858"/>
        </w:rPr>
        <w:t>project is located</w:t>
      </w:r>
      <w:r>
        <w:rPr>
          <w:color w:val="585858"/>
          <w:spacing w:val="-2"/>
        </w:rPr>
        <w:t> </w:t>
      </w:r>
      <w:r>
        <w:rPr>
          <w:color w:val="585858"/>
        </w:rPr>
        <w:t>in</w:t>
      </w:r>
      <w:r>
        <w:rPr>
          <w:color w:val="585858"/>
          <w:spacing w:val="-2"/>
        </w:rPr>
        <w:t> </w:t>
      </w:r>
      <w:r>
        <w:rPr>
          <w:color w:val="585858"/>
        </w:rPr>
        <w:t>areas</w:t>
      </w:r>
      <w:r>
        <w:rPr>
          <w:color w:val="585858"/>
          <w:spacing w:val="-5"/>
        </w:rPr>
        <w:t> </w:t>
      </w:r>
      <w:r>
        <w:rPr>
          <w:color w:val="585858"/>
        </w:rPr>
        <w:t>that</w:t>
      </w:r>
      <w:r>
        <w:rPr>
          <w:color w:val="585858"/>
          <w:spacing w:val="-4"/>
        </w:rPr>
        <w:t> </w:t>
      </w:r>
      <w:r>
        <w:rPr>
          <w:color w:val="585858"/>
        </w:rPr>
        <w:t>have</w:t>
      </w:r>
      <w:r>
        <w:rPr>
          <w:color w:val="585858"/>
          <w:spacing w:val="-2"/>
        </w:rPr>
        <w:t> </w:t>
      </w:r>
      <w:r>
        <w:rPr>
          <w:color w:val="585858"/>
        </w:rPr>
        <w:t>a</w:t>
      </w:r>
      <w:r>
        <w:rPr>
          <w:color w:val="585858"/>
          <w:spacing w:val="-2"/>
        </w:rPr>
        <w:t> </w:t>
      </w:r>
      <w:r>
        <w:rPr>
          <w:color w:val="585858"/>
        </w:rPr>
        <w:t>history</w:t>
      </w:r>
      <w:r>
        <w:rPr>
          <w:color w:val="585858"/>
          <w:spacing w:val="-5"/>
        </w:rPr>
        <w:t> </w:t>
      </w:r>
      <w:r>
        <w:rPr>
          <w:color w:val="585858"/>
        </w:rPr>
        <w:t>of</w:t>
      </w:r>
      <w:r>
        <w:rPr>
          <w:color w:val="585858"/>
          <w:spacing w:val="-2"/>
        </w:rPr>
        <w:t> </w:t>
      </w:r>
      <w:r>
        <w:rPr>
          <w:color w:val="585858"/>
        </w:rPr>
        <w:t>bushfires and</w:t>
      </w:r>
      <w:r>
        <w:rPr>
          <w:color w:val="585858"/>
          <w:spacing w:val="-2"/>
        </w:rPr>
        <w:t> </w:t>
      </w:r>
      <w:r>
        <w:rPr>
          <w:color w:val="585858"/>
        </w:rPr>
        <w:t>are</w:t>
      </w:r>
      <w:r>
        <w:rPr>
          <w:color w:val="585858"/>
          <w:spacing w:val="-2"/>
        </w:rPr>
        <w:t> </w:t>
      </w:r>
      <w:r>
        <w:rPr>
          <w:color w:val="585858"/>
        </w:rPr>
        <w:t>identified</w:t>
      </w:r>
      <w:r>
        <w:rPr>
          <w:color w:val="585858"/>
          <w:spacing w:val="-2"/>
        </w:rPr>
        <w:t> </w:t>
      </w:r>
      <w:r>
        <w:rPr>
          <w:color w:val="585858"/>
        </w:rPr>
        <w:t>as bushfire</w:t>
      </w:r>
      <w:r>
        <w:rPr>
          <w:color w:val="585858"/>
          <w:spacing w:val="-2"/>
        </w:rPr>
        <w:t> </w:t>
      </w:r>
      <w:r>
        <w:rPr>
          <w:color w:val="585858"/>
        </w:rPr>
        <w:t>prone</w:t>
      </w:r>
      <w:r>
        <w:rPr>
          <w:color w:val="585858"/>
          <w:spacing w:val="-2"/>
        </w:rPr>
        <w:t> </w:t>
      </w:r>
      <w:r>
        <w:rPr>
          <w:color w:val="585858"/>
        </w:rPr>
        <w:t>areas in the Tasmanian and Victorian planning schemes. Bushfires have occurred in the Driffield area along the project alignment as</w:t>
      </w:r>
      <w:r>
        <w:rPr>
          <w:color w:val="585858"/>
          <w:spacing w:val="-3"/>
        </w:rPr>
        <w:t> </w:t>
      </w:r>
      <w:r>
        <w:rPr>
          <w:color w:val="585858"/>
        </w:rPr>
        <w:t>well as in the area around the Heybridge site, but not</w:t>
      </w:r>
      <w:r>
        <w:rPr>
          <w:color w:val="585858"/>
          <w:spacing w:val="-2"/>
        </w:rPr>
        <w:t> </w:t>
      </w:r>
      <w:r>
        <w:rPr>
          <w:color w:val="585858"/>
        </w:rPr>
        <w:t>directly on</w:t>
      </w:r>
      <w:r>
        <w:rPr>
          <w:color w:val="585858"/>
          <w:spacing w:val="-5"/>
        </w:rPr>
        <w:t> </w:t>
      </w:r>
      <w:r>
        <w:rPr>
          <w:color w:val="585858"/>
        </w:rPr>
        <w:t>the converter</w:t>
      </w:r>
      <w:r>
        <w:rPr>
          <w:color w:val="585858"/>
          <w:spacing w:val="-3"/>
        </w:rPr>
        <w:t> </w:t>
      </w:r>
      <w:r>
        <w:rPr>
          <w:color w:val="585858"/>
        </w:rPr>
        <w:t>station </w:t>
      </w:r>
      <w:r>
        <w:rPr>
          <w:color w:val="585858"/>
          <w:spacing w:val="-2"/>
        </w:rPr>
        <w:t>site.</w:t>
      </w:r>
    </w:p>
    <w:p>
      <w:pPr>
        <w:pStyle w:val="BodyText"/>
        <w:spacing w:line="360" w:lineRule="auto" w:before="123"/>
        <w:ind w:left="112" w:right="311"/>
      </w:pPr>
      <w:r>
        <w:rPr>
          <w:color w:val="585858"/>
        </w:rPr>
        <w:t>A</w:t>
      </w:r>
      <w:r>
        <w:rPr>
          <w:color w:val="585858"/>
          <w:spacing w:val="-1"/>
        </w:rPr>
        <w:t> </w:t>
      </w:r>
      <w:r>
        <w:rPr>
          <w:color w:val="585858"/>
        </w:rPr>
        <w:t>bushfire</w:t>
      </w:r>
      <w:r>
        <w:rPr>
          <w:color w:val="585858"/>
          <w:spacing w:val="-2"/>
        </w:rPr>
        <w:t> </w:t>
      </w:r>
      <w:r>
        <w:rPr>
          <w:color w:val="585858"/>
        </w:rPr>
        <w:t>assessment has</w:t>
      </w:r>
      <w:r>
        <w:rPr>
          <w:color w:val="585858"/>
          <w:spacing w:val="-1"/>
        </w:rPr>
        <w:t> </w:t>
      </w:r>
      <w:r>
        <w:rPr>
          <w:color w:val="585858"/>
        </w:rPr>
        <w:t>been</w:t>
      </w:r>
      <w:r>
        <w:rPr>
          <w:color w:val="585858"/>
          <w:spacing w:val="-2"/>
        </w:rPr>
        <w:t> </w:t>
      </w:r>
      <w:r>
        <w:rPr>
          <w:color w:val="585858"/>
        </w:rPr>
        <w:t>conducted</w:t>
      </w:r>
      <w:r>
        <w:rPr>
          <w:color w:val="585858"/>
          <w:spacing w:val="-7"/>
        </w:rPr>
        <w:t> </w:t>
      </w:r>
      <w:r>
        <w:rPr>
          <w:color w:val="585858"/>
        </w:rPr>
        <w:t>for</w:t>
      </w:r>
      <w:r>
        <w:rPr>
          <w:color w:val="585858"/>
          <w:spacing w:val="-1"/>
        </w:rPr>
        <w:t> </w:t>
      </w:r>
      <w:r>
        <w:rPr>
          <w:color w:val="585858"/>
        </w:rPr>
        <w:t>the</w:t>
      </w:r>
      <w:r>
        <w:rPr>
          <w:color w:val="585858"/>
          <w:spacing w:val="-7"/>
        </w:rPr>
        <w:t> </w:t>
      </w:r>
      <w:r>
        <w:rPr>
          <w:color w:val="585858"/>
        </w:rPr>
        <w:t>project and</w:t>
      </w:r>
      <w:r>
        <w:rPr>
          <w:color w:val="585858"/>
          <w:spacing w:val="-2"/>
        </w:rPr>
        <w:t> </w:t>
      </w:r>
      <w:r>
        <w:rPr>
          <w:color w:val="585858"/>
        </w:rPr>
        <w:t>the</w:t>
      </w:r>
      <w:r>
        <w:rPr>
          <w:color w:val="585858"/>
          <w:spacing w:val="-2"/>
        </w:rPr>
        <w:t> </w:t>
      </w:r>
      <w:r>
        <w:rPr>
          <w:color w:val="585858"/>
        </w:rPr>
        <w:t>Victorian</w:t>
      </w:r>
      <w:r>
        <w:rPr>
          <w:color w:val="585858"/>
          <w:spacing w:val="-2"/>
        </w:rPr>
        <w:t> </w:t>
      </w:r>
      <w:r>
        <w:rPr>
          <w:color w:val="585858"/>
        </w:rPr>
        <w:t>assessment</w:t>
      </w:r>
      <w:r>
        <w:rPr>
          <w:color w:val="585858"/>
          <w:spacing w:val="-4"/>
        </w:rPr>
        <w:t> </w:t>
      </w:r>
      <w:r>
        <w:rPr>
          <w:color w:val="585858"/>
        </w:rPr>
        <w:t>is</w:t>
      </w:r>
      <w:r>
        <w:rPr>
          <w:color w:val="585858"/>
          <w:spacing w:val="-1"/>
        </w:rPr>
        <w:t> </w:t>
      </w:r>
      <w:r>
        <w:rPr>
          <w:color w:val="585858"/>
        </w:rPr>
        <w:t>discussed</w:t>
      </w:r>
      <w:r>
        <w:rPr>
          <w:color w:val="585858"/>
          <w:spacing w:val="-2"/>
        </w:rPr>
        <w:t> </w:t>
      </w:r>
      <w:r>
        <w:rPr>
          <w:color w:val="585858"/>
        </w:rPr>
        <w:t>in Volume 4, Chapter 12 – Bushfire.</w:t>
      </w:r>
    </w:p>
    <w:p>
      <w:pPr>
        <w:pStyle w:val="BodyText"/>
        <w:spacing w:before="131"/>
      </w:pPr>
    </w:p>
    <w:p>
      <w:pPr>
        <w:pStyle w:val="Heading2"/>
        <w:numPr>
          <w:ilvl w:val="2"/>
          <w:numId w:val="1"/>
        </w:numPr>
        <w:tabs>
          <w:tab w:pos="1245" w:val="left" w:leader="none"/>
        </w:tabs>
        <w:spacing w:line="240" w:lineRule="auto" w:before="0" w:after="0"/>
        <w:ind w:left="1245" w:right="0" w:hanging="1133"/>
        <w:jc w:val="left"/>
      </w:pPr>
      <w:bookmarkStart w:name="9.2.5 Climate change projections" w:id="25"/>
      <w:bookmarkEnd w:id="25"/>
      <w:r>
        <w:rPr>
          <w:color w:val="18314A"/>
        </w:rPr>
        <w:t>C</w:t>
      </w:r>
      <w:r>
        <w:rPr>
          <w:color w:val="18314A"/>
        </w:rPr>
        <w:t>limate</w:t>
      </w:r>
      <w:r>
        <w:rPr>
          <w:color w:val="18314A"/>
          <w:spacing w:val="-9"/>
        </w:rPr>
        <w:t> </w:t>
      </w:r>
      <w:r>
        <w:rPr>
          <w:color w:val="18314A"/>
        </w:rPr>
        <w:t>change</w:t>
      </w:r>
      <w:r>
        <w:rPr>
          <w:color w:val="18314A"/>
          <w:spacing w:val="-8"/>
        </w:rPr>
        <w:t> </w:t>
      </w:r>
      <w:r>
        <w:rPr>
          <w:color w:val="18314A"/>
          <w:spacing w:val="-2"/>
        </w:rPr>
        <w:t>projections</w:t>
      </w:r>
    </w:p>
    <w:p>
      <w:pPr>
        <w:pStyle w:val="BodyText"/>
        <w:spacing w:line="360" w:lineRule="auto" w:before="237"/>
        <w:ind w:left="112" w:right="376"/>
      </w:pPr>
      <w:r>
        <w:rPr>
          <w:color w:val="585858"/>
        </w:rPr>
        <w:t>Climate projections have been assessed for the project area based on temperature, rain, wind, sea level, temperature and soil temperature meteorology publications. The climate change assessment (Technical Appendix C: Climate change) determined the following projections by considering the CMIP5 models, with relevant updates from</w:t>
      </w:r>
      <w:r>
        <w:rPr>
          <w:color w:val="585858"/>
          <w:spacing w:val="-2"/>
        </w:rPr>
        <w:t> </w:t>
      </w:r>
      <w:r>
        <w:rPr>
          <w:i/>
          <w:color w:val="585858"/>
        </w:rPr>
        <w:t>The State of Environment </w:t>
      </w:r>
      <w:r>
        <w:rPr>
          <w:color w:val="585858"/>
        </w:rPr>
        <w:t>report produced by BoM and CSIRO (2020), and the</w:t>
      </w:r>
      <w:r>
        <w:rPr>
          <w:color w:val="585858"/>
          <w:spacing w:val="-2"/>
        </w:rPr>
        <w:t> </w:t>
      </w:r>
      <w:r>
        <w:rPr>
          <w:color w:val="585858"/>
        </w:rPr>
        <w:t>IPCC Assessment</w:t>
      </w:r>
      <w:r>
        <w:rPr>
          <w:color w:val="585858"/>
          <w:spacing w:val="-4"/>
        </w:rPr>
        <w:t> </w:t>
      </w:r>
      <w:r>
        <w:rPr>
          <w:color w:val="585858"/>
        </w:rPr>
        <w:t>Report (2021).</w:t>
      </w:r>
      <w:r>
        <w:rPr>
          <w:color w:val="585858"/>
          <w:spacing w:val="-5"/>
        </w:rPr>
        <w:t> </w:t>
      </w:r>
      <w:r>
        <w:rPr>
          <w:color w:val="585858"/>
        </w:rPr>
        <w:t>The</w:t>
      </w:r>
      <w:r>
        <w:rPr>
          <w:color w:val="585858"/>
          <w:spacing w:val="-2"/>
        </w:rPr>
        <w:t> </w:t>
      </w:r>
      <w:r>
        <w:rPr>
          <w:color w:val="585858"/>
        </w:rPr>
        <w:t>climate</w:t>
      </w:r>
      <w:r>
        <w:rPr>
          <w:color w:val="585858"/>
          <w:spacing w:val="-7"/>
        </w:rPr>
        <w:t> </w:t>
      </w:r>
      <w:r>
        <w:rPr>
          <w:color w:val="585858"/>
        </w:rPr>
        <w:t>change</w:t>
      </w:r>
      <w:r>
        <w:rPr>
          <w:color w:val="585858"/>
          <w:spacing w:val="-2"/>
        </w:rPr>
        <w:t> </w:t>
      </w:r>
      <w:r>
        <w:rPr>
          <w:color w:val="585858"/>
        </w:rPr>
        <w:t>projections in</w:t>
      </w:r>
      <w:r>
        <w:rPr>
          <w:color w:val="585858"/>
          <w:spacing w:val="-2"/>
        </w:rPr>
        <w:t> </w:t>
      </w:r>
      <w:r>
        <w:rPr>
          <w:color w:val="585858"/>
        </w:rPr>
        <w:t>the</w:t>
      </w:r>
      <w:r>
        <w:rPr>
          <w:color w:val="585858"/>
          <w:spacing w:val="-2"/>
        </w:rPr>
        <w:t> </w:t>
      </w:r>
      <w:r>
        <w:rPr>
          <w:color w:val="585858"/>
        </w:rPr>
        <w:t>following</w:t>
      </w:r>
      <w:r>
        <w:rPr>
          <w:color w:val="585858"/>
          <w:spacing w:val="-2"/>
        </w:rPr>
        <w:t> </w:t>
      </w:r>
      <w:r>
        <w:rPr>
          <w:color w:val="585858"/>
        </w:rPr>
        <w:t>sections extend</w:t>
      </w:r>
      <w:r>
        <w:rPr>
          <w:color w:val="585858"/>
          <w:spacing w:val="-2"/>
        </w:rPr>
        <w:t> </w:t>
      </w:r>
      <w:r>
        <w:rPr>
          <w:color w:val="585858"/>
        </w:rPr>
        <w:t>to</w:t>
      </w:r>
      <w:r>
        <w:rPr>
          <w:color w:val="585858"/>
          <w:spacing w:val="-2"/>
        </w:rPr>
        <w:t> </w:t>
      </w:r>
      <w:r>
        <w:rPr>
          <w:color w:val="585858"/>
        </w:rPr>
        <w:t>2090</w:t>
      </w:r>
      <w:r>
        <w:rPr>
          <w:color w:val="585858"/>
          <w:spacing w:val="-2"/>
        </w:rPr>
        <w:t> </w:t>
      </w:r>
      <w:r>
        <w:rPr>
          <w:color w:val="585858"/>
        </w:rPr>
        <w:t>which</w:t>
      </w:r>
      <w:r>
        <w:rPr>
          <w:color w:val="585858"/>
          <w:spacing w:val="-2"/>
        </w:rPr>
        <w:t> </w:t>
      </w:r>
      <w:r>
        <w:rPr>
          <w:color w:val="585858"/>
        </w:rPr>
        <w:t>is beyond the design life of the project (40 years). This timeframe is included for reference to cover the scenario that the project is upgraded to extend its operational lifespan.</w:t>
      </w:r>
    </w:p>
    <w:p>
      <w:pPr>
        <w:pStyle w:val="BodyText"/>
        <w:spacing w:before="11"/>
      </w:pPr>
    </w:p>
    <w:p>
      <w:pPr>
        <w:pStyle w:val="Heading3"/>
      </w:pPr>
      <w:r>
        <w:rPr>
          <w:color w:val="18314A"/>
          <w:spacing w:val="-2"/>
        </w:rPr>
        <w:t>Temperature</w:t>
      </w:r>
    </w:p>
    <w:p>
      <w:pPr>
        <w:pStyle w:val="BodyText"/>
        <w:spacing w:line="360" w:lineRule="auto" w:before="121"/>
        <w:ind w:left="112" w:right="361"/>
      </w:pPr>
      <w:r>
        <w:rPr>
          <w:color w:val="585858"/>
        </w:rPr>
        <w:t>Higher</w:t>
      </w:r>
      <w:r>
        <w:rPr>
          <w:color w:val="585858"/>
          <w:spacing w:val="-1"/>
        </w:rPr>
        <w:t> </w:t>
      </w:r>
      <w:r>
        <w:rPr>
          <w:color w:val="585858"/>
        </w:rPr>
        <w:t>temperatures</w:t>
      </w:r>
      <w:r>
        <w:rPr>
          <w:color w:val="585858"/>
          <w:spacing w:val="-1"/>
        </w:rPr>
        <w:t> </w:t>
      </w:r>
      <w:r>
        <w:rPr>
          <w:color w:val="585858"/>
        </w:rPr>
        <w:t>and</w:t>
      </w:r>
      <w:r>
        <w:rPr>
          <w:color w:val="585858"/>
          <w:spacing w:val="-3"/>
        </w:rPr>
        <w:t> </w:t>
      </w:r>
      <w:r>
        <w:rPr>
          <w:color w:val="585858"/>
        </w:rPr>
        <w:t>extreme</w:t>
      </w:r>
      <w:r>
        <w:rPr>
          <w:color w:val="585858"/>
          <w:spacing w:val="-8"/>
        </w:rPr>
        <w:t> </w:t>
      </w:r>
      <w:r>
        <w:rPr>
          <w:color w:val="585858"/>
        </w:rPr>
        <w:t>temperature</w:t>
      </w:r>
      <w:r>
        <w:rPr>
          <w:color w:val="585858"/>
          <w:spacing w:val="-3"/>
        </w:rPr>
        <w:t> </w:t>
      </w:r>
      <w:r>
        <w:rPr>
          <w:color w:val="585858"/>
        </w:rPr>
        <w:t>days</w:t>
      </w:r>
      <w:r>
        <w:rPr>
          <w:color w:val="585858"/>
          <w:spacing w:val="-6"/>
        </w:rPr>
        <w:t> </w:t>
      </w:r>
      <w:r>
        <w:rPr>
          <w:color w:val="585858"/>
        </w:rPr>
        <w:t>are</w:t>
      </w:r>
      <w:r>
        <w:rPr>
          <w:color w:val="585858"/>
          <w:spacing w:val="-3"/>
        </w:rPr>
        <w:t> </w:t>
      </w:r>
      <w:r>
        <w:rPr>
          <w:color w:val="585858"/>
        </w:rPr>
        <w:t>occurring</w:t>
      </w:r>
      <w:r>
        <w:rPr>
          <w:color w:val="585858"/>
          <w:spacing w:val="-3"/>
        </w:rPr>
        <w:t> </w:t>
      </w:r>
      <w:r>
        <w:rPr>
          <w:color w:val="585858"/>
        </w:rPr>
        <w:t>more</w:t>
      </w:r>
      <w:r>
        <w:rPr>
          <w:color w:val="585858"/>
          <w:spacing w:val="-3"/>
        </w:rPr>
        <w:t> </w:t>
      </w:r>
      <w:r>
        <w:rPr>
          <w:color w:val="585858"/>
        </w:rPr>
        <w:t>frequently</w:t>
      </w:r>
      <w:r>
        <w:rPr>
          <w:color w:val="585858"/>
          <w:spacing w:val="-6"/>
        </w:rPr>
        <w:t> </w:t>
      </w:r>
      <w:r>
        <w:rPr>
          <w:color w:val="585858"/>
        </w:rPr>
        <w:t>across</w:t>
      </w:r>
      <w:r>
        <w:rPr>
          <w:color w:val="585858"/>
          <w:spacing w:val="-1"/>
        </w:rPr>
        <w:t> </w:t>
      </w:r>
      <w:r>
        <w:rPr>
          <w:color w:val="585858"/>
        </w:rPr>
        <w:t>Australia</w:t>
      </w:r>
      <w:r>
        <w:rPr>
          <w:color w:val="585858"/>
          <w:spacing w:val="-3"/>
        </w:rPr>
        <w:t> </w:t>
      </w:r>
      <w:r>
        <w:rPr>
          <w:color w:val="585858"/>
        </w:rPr>
        <w:t>with</w:t>
      </w:r>
      <w:r>
        <w:rPr>
          <w:color w:val="585858"/>
          <w:spacing w:val="-3"/>
        </w:rPr>
        <w:t> </w:t>
      </w:r>
      <w:r>
        <w:rPr>
          <w:color w:val="585858"/>
        </w:rPr>
        <w:t>the effects of climate. This is evident through the maximum temperatures in Australia exceeding 39 ºC on 33 days in 2019 compared to 24 days between 1960 to 1980 that exceeded 39 ºC.</w:t>
      </w:r>
    </w:p>
    <w:p>
      <w:pPr>
        <w:pStyle w:val="BodyText"/>
        <w:spacing w:before="121"/>
        <w:ind w:left="112"/>
      </w:pPr>
      <w:r>
        <w:rPr>
          <w:color w:val="585858"/>
        </w:rPr>
        <w:t>Between</w:t>
      </w:r>
      <w:r>
        <w:rPr>
          <w:color w:val="585858"/>
          <w:spacing w:val="-7"/>
        </w:rPr>
        <w:t> </w:t>
      </w:r>
      <w:r>
        <w:rPr>
          <w:color w:val="585858"/>
        </w:rPr>
        <w:t>1910</w:t>
      </w:r>
      <w:r>
        <w:rPr>
          <w:color w:val="585858"/>
          <w:spacing w:val="-6"/>
        </w:rPr>
        <w:t> </w:t>
      </w:r>
      <w:r>
        <w:rPr>
          <w:color w:val="585858"/>
        </w:rPr>
        <w:t>and</w:t>
      </w:r>
      <w:r>
        <w:rPr>
          <w:color w:val="585858"/>
          <w:spacing w:val="-6"/>
        </w:rPr>
        <w:t> </w:t>
      </w:r>
      <w:r>
        <w:rPr>
          <w:color w:val="585858"/>
        </w:rPr>
        <w:t>2013</w:t>
      </w:r>
      <w:r>
        <w:rPr>
          <w:color w:val="585858"/>
          <w:spacing w:val="-6"/>
        </w:rPr>
        <w:t> </w:t>
      </w:r>
      <w:r>
        <w:rPr>
          <w:color w:val="585858"/>
        </w:rPr>
        <w:t>the</w:t>
      </w:r>
      <w:r>
        <w:rPr>
          <w:color w:val="585858"/>
          <w:spacing w:val="-6"/>
        </w:rPr>
        <w:t> </w:t>
      </w:r>
      <w:r>
        <w:rPr>
          <w:color w:val="585858"/>
        </w:rPr>
        <w:t>mean</w:t>
      </w:r>
      <w:r>
        <w:rPr>
          <w:color w:val="585858"/>
          <w:spacing w:val="-6"/>
        </w:rPr>
        <w:t> </w:t>
      </w:r>
      <w:r>
        <w:rPr>
          <w:color w:val="585858"/>
        </w:rPr>
        <w:t>temperatures</w:t>
      </w:r>
      <w:r>
        <w:rPr>
          <w:color w:val="585858"/>
          <w:spacing w:val="-4"/>
        </w:rPr>
        <w:t> </w:t>
      </w:r>
      <w:r>
        <w:rPr>
          <w:color w:val="585858"/>
        </w:rPr>
        <w:t>in</w:t>
      </w:r>
      <w:r>
        <w:rPr>
          <w:color w:val="585858"/>
          <w:spacing w:val="-9"/>
        </w:rPr>
        <w:t> </w:t>
      </w:r>
      <w:r>
        <w:rPr>
          <w:color w:val="585858"/>
        </w:rPr>
        <w:t>northern</w:t>
      </w:r>
      <w:r>
        <w:rPr>
          <w:color w:val="585858"/>
          <w:spacing w:val="-7"/>
        </w:rPr>
        <w:t> </w:t>
      </w:r>
      <w:r>
        <w:rPr>
          <w:color w:val="585858"/>
        </w:rPr>
        <w:t>Tasmania</w:t>
      </w:r>
      <w:r>
        <w:rPr>
          <w:color w:val="585858"/>
          <w:spacing w:val="-6"/>
        </w:rPr>
        <w:t> </w:t>
      </w:r>
      <w:r>
        <w:rPr>
          <w:color w:val="585858"/>
        </w:rPr>
        <w:t>and</w:t>
      </w:r>
      <w:r>
        <w:rPr>
          <w:color w:val="585858"/>
          <w:spacing w:val="-6"/>
        </w:rPr>
        <w:t> </w:t>
      </w:r>
      <w:r>
        <w:rPr>
          <w:color w:val="585858"/>
        </w:rPr>
        <w:t>southern</w:t>
      </w:r>
      <w:r>
        <w:rPr>
          <w:color w:val="585858"/>
          <w:spacing w:val="-6"/>
        </w:rPr>
        <w:t> </w:t>
      </w:r>
      <w:r>
        <w:rPr>
          <w:color w:val="585858"/>
        </w:rPr>
        <w:t>Victoria</w:t>
      </w:r>
      <w:r>
        <w:rPr>
          <w:color w:val="585858"/>
          <w:spacing w:val="-7"/>
        </w:rPr>
        <w:t> </w:t>
      </w:r>
      <w:r>
        <w:rPr>
          <w:color w:val="585858"/>
        </w:rPr>
        <w:t>rose</w:t>
      </w:r>
      <w:r>
        <w:rPr>
          <w:color w:val="585858"/>
          <w:spacing w:val="-10"/>
        </w:rPr>
        <w:t> </w:t>
      </w:r>
      <w:r>
        <w:rPr>
          <w:color w:val="585858"/>
          <w:spacing w:val="-2"/>
        </w:rPr>
        <w:t>between</w:t>
      </w:r>
    </w:p>
    <w:p>
      <w:pPr>
        <w:pStyle w:val="BodyText"/>
        <w:spacing w:line="360" w:lineRule="auto" w:before="111"/>
        <w:ind w:left="113" w:right="311" w:hanging="1"/>
      </w:pPr>
      <w:r>
        <w:rPr>
          <w:color w:val="585858"/>
        </w:rPr>
        <w:t>0.8</w:t>
      </w:r>
      <w:r>
        <w:rPr>
          <w:color w:val="585858"/>
          <w:spacing w:val="-2"/>
        </w:rPr>
        <w:t> </w:t>
      </w:r>
      <w:r>
        <w:rPr>
          <w:color w:val="585858"/>
        </w:rPr>
        <w:t>ºC</w:t>
      </w:r>
      <w:r>
        <w:rPr>
          <w:color w:val="585858"/>
          <w:spacing w:val="-2"/>
        </w:rPr>
        <w:t> </w:t>
      </w:r>
      <w:r>
        <w:rPr>
          <w:color w:val="585858"/>
        </w:rPr>
        <w:t>and</w:t>
      </w:r>
      <w:r>
        <w:rPr>
          <w:color w:val="585858"/>
          <w:spacing w:val="-2"/>
        </w:rPr>
        <w:t> </w:t>
      </w:r>
      <w:r>
        <w:rPr>
          <w:color w:val="585858"/>
        </w:rPr>
        <w:t>1</w:t>
      </w:r>
      <w:r>
        <w:rPr>
          <w:color w:val="585858"/>
          <w:spacing w:val="-2"/>
        </w:rPr>
        <w:t> </w:t>
      </w:r>
      <w:r>
        <w:rPr>
          <w:color w:val="585858"/>
        </w:rPr>
        <w:t>ºC.</w:t>
      </w:r>
      <w:r>
        <w:rPr>
          <w:color w:val="585858"/>
          <w:spacing w:val="-4"/>
        </w:rPr>
        <w:t> </w:t>
      </w:r>
      <w:r>
        <w:rPr>
          <w:color w:val="585858"/>
        </w:rPr>
        <w:t>The</w:t>
      </w:r>
      <w:r>
        <w:rPr>
          <w:color w:val="585858"/>
          <w:spacing w:val="-2"/>
        </w:rPr>
        <w:t> </w:t>
      </w:r>
      <w:r>
        <w:rPr>
          <w:color w:val="585858"/>
        </w:rPr>
        <w:t>maximum</w:t>
      </w:r>
      <w:r>
        <w:rPr>
          <w:color w:val="585858"/>
          <w:spacing w:val="-4"/>
        </w:rPr>
        <w:t> </w:t>
      </w:r>
      <w:r>
        <w:rPr>
          <w:color w:val="585858"/>
        </w:rPr>
        <w:t>projected</w:t>
      </w:r>
      <w:r>
        <w:rPr>
          <w:color w:val="585858"/>
          <w:spacing w:val="-2"/>
        </w:rPr>
        <w:t> </w:t>
      </w:r>
      <w:r>
        <w:rPr>
          <w:color w:val="585858"/>
        </w:rPr>
        <w:t>median</w:t>
      </w:r>
      <w:r>
        <w:rPr>
          <w:color w:val="585858"/>
          <w:spacing w:val="-2"/>
        </w:rPr>
        <w:t> </w:t>
      </w:r>
      <w:r>
        <w:rPr>
          <w:color w:val="585858"/>
        </w:rPr>
        <w:t>summer temperatures</w:t>
      </w:r>
      <w:r>
        <w:rPr>
          <w:color w:val="585858"/>
          <w:spacing w:val="-6"/>
        </w:rPr>
        <w:t> </w:t>
      </w:r>
      <w:r>
        <w:rPr>
          <w:color w:val="585858"/>
        </w:rPr>
        <w:t>in</w:t>
      </w:r>
      <w:r>
        <w:rPr>
          <w:color w:val="585858"/>
          <w:spacing w:val="-2"/>
        </w:rPr>
        <w:t> </w:t>
      </w:r>
      <w:r>
        <w:rPr>
          <w:color w:val="585858"/>
        </w:rPr>
        <w:t>the</w:t>
      </w:r>
      <w:r>
        <w:rPr>
          <w:color w:val="585858"/>
          <w:spacing w:val="-2"/>
        </w:rPr>
        <w:t> </w:t>
      </w:r>
      <w:r>
        <w:rPr>
          <w:color w:val="585858"/>
        </w:rPr>
        <w:t>project</w:t>
      </w:r>
      <w:r>
        <w:rPr>
          <w:color w:val="585858"/>
          <w:spacing w:val="-4"/>
        </w:rPr>
        <w:t> </w:t>
      </w:r>
      <w:r>
        <w:rPr>
          <w:color w:val="585858"/>
        </w:rPr>
        <w:t>area</w:t>
      </w:r>
      <w:r>
        <w:rPr>
          <w:color w:val="585858"/>
          <w:spacing w:val="-2"/>
        </w:rPr>
        <w:t> </w:t>
      </w:r>
      <w:r>
        <w:rPr>
          <w:color w:val="585858"/>
        </w:rPr>
        <w:t>are</w:t>
      </w:r>
      <w:r>
        <w:rPr>
          <w:color w:val="585858"/>
          <w:spacing w:val="-3"/>
        </w:rPr>
        <w:t> </w:t>
      </w:r>
      <w:r>
        <w:rPr>
          <w:color w:val="585858"/>
        </w:rPr>
        <w:t>projected</w:t>
      </w:r>
      <w:r>
        <w:rPr>
          <w:color w:val="585858"/>
          <w:spacing w:val="-3"/>
        </w:rPr>
        <w:t> </w:t>
      </w:r>
      <w:r>
        <w:rPr>
          <w:color w:val="585858"/>
        </w:rPr>
        <w:t>to increase by 0.9 ºC by 2030 and by 3.3 ºC by 2090.</w:t>
      </w:r>
    </w:p>
    <w:p>
      <w:pPr>
        <w:pStyle w:val="BodyText"/>
        <w:spacing w:before="13"/>
      </w:pPr>
    </w:p>
    <w:p>
      <w:pPr>
        <w:pStyle w:val="Heading3"/>
        <w:spacing w:before="1"/>
      </w:pPr>
      <w:r>
        <w:rPr>
          <w:color w:val="18314A"/>
          <w:spacing w:val="-2"/>
        </w:rPr>
        <w:t>Rainfall</w:t>
      </w:r>
    </w:p>
    <w:p>
      <w:pPr>
        <w:pStyle w:val="BodyText"/>
        <w:spacing w:line="357" w:lineRule="auto" w:before="120"/>
        <w:ind w:left="112" w:right="311"/>
      </w:pPr>
      <w:r>
        <w:rPr>
          <w:color w:val="585858"/>
        </w:rPr>
        <w:t>The</w:t>
      </w:r>
      <w:r>
        <w:rPr>
          <w:color w:val="585858"/>
          <w:spacing w:val="-3"/>
        </w:rPr>
        <w:t> </w:t>
      </w:r>
      <w:r>
        <w:rPr>
          <w:color w:val="585858"/>
        </w:rPr>
        <w:t>average</w:t>
      </w:r>
      <w:r>
        <w:rPr>
          <w:color w:val="585858"/>
          <w:spacing w:val="-3"/>
        </w:rPr>
        <w:t> </w:t>
      </w:r>
      <w:r>
        <w:rPr>
          <w:color w:val="585858"/>
        </w:rPr>
        <w:t>annual</w:t>
      </w:r>
      <w:r>
        <w:rPr>
          <w:color w:val="585858"/>
          <w:spacing w:val="-3"/>
        </w:rPr>
        <w:t> </w:t>
      </w:r>
      <w:r>
        <w:rPr>
          <w:color w:val="585858"/>
        </w:rPr>
        <w:t>rainfall</w:t>
      </w:r>
      <w:r>
        <w:rPr>
          <w:color w:val="585858"/>
          <w:spacing w:val="-3"/>
        </w:rPr>
        <w:t> </w:t>
      </w:r>
      <w:r>
        <w:rPr>
          <w:color w:val="585858"/>
        </w:rPr>
        <w:t>across</w:t>
      </w:r>
      <w:r>
        <w:rPr>
          <w:color w:val="585858"/>
          <w:spacing w:val="-3"/>
        </w:rPr>
        <w:t> </w:t>
      </w:r>
      <w:r>
        <w:rPr>
          <w:color w:val="585858"/>
        </w:rPr>
        <w:t>southern</w:t>
      </w:r>
      <w:r>
        <w:rPr>
          <w:color w:val="585858"/>
          <w:spacing w:val="-3"/>
        </w:rPr>
        <w:t> </w:t>
      </w:r>
      <w:r>
        <w:rPr>
          <w:color w:val="585858"/>
        </w:rPr>
        <w:t>Australia</w:t>
      </w:r>
      <w:r>
        <w:rPr>
          <w:color w:val="585858"/>
          <w:spacing w:val="-3"/>
        </w:rPr>
        <w:t> </w:t>
      </w:r>
      <w:r>
        <w:rPr>
          <w:color w:val="585858"/>
        </w:rPr>
        <w:t>has</w:t>
      </w:r>
      <w:r>
        <w:rPr>
          <w:color w:val="585858"/>
          <w:spacing w:val="-1"/>
        </w:rPr>
        <w:t> </w:t>
      </w:r>
      <w:r>
        <w:rPr>
          <w:color w:val="585858"/>
        </w:rPr>
        <w:t>been</w:t>
      </w:r>
      <w:r>
        <w:rPr>
          <w:color w:val="585858"/>
          <w:spacing w:val="-3"/>
        </w:rPr>
        <w:t> </w:t>
      </w:r>
      <w:r>
        <w:rPr>
          <w:color w:val="585858"/>
        </w:rPr>
        <w:t>decreasing</w:t>
      </w:r>
      <w:r>
        <w:rPr>
          <w:color w:val="585858"/>
          <w:spacing w:val="-5"/>
        </w:rPr>
        <w:t> </w:t>
      </w:r>
      <w:r>
        <w:rPr>
          <w:color w:val="585858"/>
        </w:rPr>
        <w:t>since</w:t>
      </w:r>
      <w:r>
        <w:rPr>
          <w:color w:val="585858"/>
          <w:spacing w:val="-3"/>
        </w:rPr>
        <w:t> </w:t>
      </w:r>
      <w:r>
        <w:rPr>
          <w:color w:val="585858"/>
        </w:rPr>
        <w:t>the</w:t>
      </w:r>
      <w:r>
        <w:rPr>
          <w:color w:val="585858"/>
          <w:spacing w:val="-3"/>
        </w:rPr>
        <w:t> </w:t>
      </w:r>
      <w:r>
        <w:rPr>
          <w:color w:val="585858"/>
        </w:rPr>
        <w:t>mid</w:t>
      </w:r>
      <w:r>
        <w:rPr>
          <w:color w:val="585858"/>
          <w:spacing w:val="-4"/>
        </w:rPr>
        <w:t> </w:t>
      </w:r>
      <w:r>
        <w:rPr>
          <w:color w:val="585858"/>
        </w:rPr>
        <w:t>1970’s</w:t>
      </w:r>
      <w:r>
        <w:rPr>
          <w:color w:val="585858"/>
          <w:spacing w:val="-2"/>
        </w:rPr>
        <w:t> </w:t>
      </w:r>
      <w:r>
        <w:rPr>
          <w:color w:val="585858"/>
        </w:rPr>
        <w:t>with</w:t>
      </w:r>
      <w:r>
        <w:rPr>
          <w:color w:val="585858"/>
          <w:spacing w:val="-3"/>
        </w:rPr>
        <w:t> </w:t>
      </w:r>
      <w:r>
        <w:rPr>
          <w:color w:val="585858"/>
        </w:rPr>
        <w:t>a</w:t>
      </w:r>
      <w:r>
        <w:rPr>
          <w:color w:val="585858"/>
          <w:spacing w:val="-3"/>
        </w:rPr>
        <w:t> </w:t>
      </w:r>
      <w:r>
        <w:rPr>
          <w:color w:val="585858"/>
        </w:rPr>
        <w:t>12% reduction recorded in rainfall April to October. There was a prolonged dry period that occurred in the late 1990’s and 2000’s, which was known as the millennium drought.</w:t>
      </w:r>
    </w:p>
    <w:p>
      <w:pPr>
        <w:spacing w:after="0" w:line="357" w:lineRule="auto"/>
        <w:sectPr>
          <w:pgSz w:w="11910" w:h="16840"/>
          <w:pgMar w:header="467" w:footer="612" w:top="1500" w:bottom="800" w:left="1020" w:right="820"/>
        </w:sectPr>
      </w:pPr>
    </w:p>
    <w:p>
      <w:pPr>
        <w:pStyle w:val="BodyText"/>
        <w:spacing w:line="360" w:lineRule="auto" w:before="92"/>
        <w:ind w:left="112" w:right="311"/>
      </w:pPr>
      <w:r>
        <w:rPr>
          <w:color w:val="585858"/>
        </w:rPr>
        <w:t>Effects of El Nino, La Nina, the</w:t>
      </w:r>
      <w:r>
        <w:rPr>
          <w:color w:val="585858"/>
          <w:spacing w:val="-2"/>
        </w:rPr>
        <w:t> </w:t>
      </w:r>
      <w:r>
        <w:rPr>
          <w:color w:val="585858"/>
        </w:rPr>
        <w:t>Indian Ocean Dipole and southern annual mode are all</w:t>
      </w:r>
      <w:r>
        <w:rPr>
          <w:color w:val="585858"/>
          <w:spacing w:val="-1"/>
        </w:rPr>
        <w:t> </w:t>
      </w:r>
      <w:r>
        <w:rPr>
          <w:color w:val="585858"/>
        </w:rPr>
        <w:t>expected to continue to result in above or below average rainfall in southern Australia. The effects combined with an increase in heat energy in</w:t>
      </w:r>
      <w:r>
        <w:rPr>
          <w:color w:val="585858"/>
          <w:spacing w:val="-2"/>
        </w:rPr>
        <w:t> </w:t>
      </w:r>
      <w:r>
        <w:rPr>
          <w:color w:val="585858"/>
        </w:rPr>
        <w:t>the</w:t>
      </w:r>
      <w:r>
        <w:rPr>
          <w:color w:val="585858"/>
          <w:spacing w:val="-2"/>
        </w:rPr>
        <w:t> </w:t>
      </w:r>
      <w:r>
        <w:rPr>
          <w:color w:val="585858"/>
        </w:rPr>
        <w:t>climate</w:t>
      </w:r>
      <w:r>
        <w:rPr>
          <w:color w:val="585858"/>
          <w:spacing w:val="-3"/>
        </w:rPr>
        <w:t> </w:t>
      </w:r>
      <w:r>
        <w:rPr>
          <w:color w:val="585858"/>
        </w:rPr>
        <w:t>is</w:t>
      </w:r>
      <w:r>
        <w:rPr>
          <w:color w:val="585858"/>
          <w:spacing w:val="-5"/>
        </w:rPr>
        <w:t> </w:t>
      </w:r>
      <w:r>
        <w:rPr>
          <w:color w:val="585858"/>
        </w:rPr>
        <w:t>expected</w:t>
      </w:r>
      <w:r>
        <w:rPr>
          <w:color w:val="585858"/>
          <w:spacing w:val="-2"/>
        </w:rPr>
        <w:t> </w:t>
      </w:r>
      <w:r>
        <w:rPr>
          <w:color w:val="585858"/>
        </w:rPr>
        <w:t>to</w:t>
      </w:r>
      <w:r>
        <w:rPr>
          <w:color w:val="585858"/>
          <w:spacing w:val="-8"/>
        </w:rPr>
        <w:t> </w:t>
      </w:r>
      <w:r>
        <w:rPr>
          <w:color w:val="585858"/>
        </w:rPr>
        <w:t>result in</w:t>
      </w:r>
      <w:r>
        <w:rPr>
          <w:color w:val="585858"/>
          <w:spacing w:val="-7"/>
        </w:rPr>
        <w:t> </w:t>
      </w:r>
      <w:r>
        <w:rPr>
          <w:color w:val="585858"/>
        </w:rPr>
        <w:t>more</w:t>
      </w:r>
      <w:r>
        <w:rPr>
          <w:color w:val="585858"/>
          <w:spacing w:val="-7"/>
        </w:rPr>
        <w:t> </w:t>
      </w:r>
      <w:r>
        <w:rPr>
          <w:color w:val="585858"/>
        </w:rPr>
        <w:t>moisture</w:t>
      </w:r>
      <w:r>
        <w:rPr>
          <w:color w:val="585858"/>
          <w:spacing w:val="-3"/>
        </w:rPr>
        <w:t> </w:t>
      </w:r>
      <w:r>
        <w:rPr>
          <w:color w:val="585858"/>
        </w:rPr>
        <w:t>being</w:t>
      </w:r>
      <w:r>
        <w:rPr>
          <w:color w:val="585858"/>
          <w:spacing w:val="-2"/>
        </w:rPr>
        <w:t> </w:t>
      </w:r>
      <w:r>
        <w:rPr>
          <w:color w:val="585858"/>
        </w:rPr>
        <w:t>held</w:t>
      </w:r>
      <w:r>
        <w:rPr>
          <w:color w:val="585858"/>
          <w:spacing w:val="-2"/>
        </w:rPr>
        <w:t> </w:t>
      </w:r>
      <w:r>
        <w:rPr>
          <w:color w:val="585858"/>
        </w:rPr>
        <w:t>in</w:t>
      </w:r>
      <w:r>
        <w:rPr>
          <w:color w:val="585858"/>
          <w:spacing w:val="-2"/>
        </w:rPr>
        <w:t> </w:t>
      </w:r>
      <w:r>
        <w:rPr>
          <w:color w:val="585858"/>
        </w:rPr>
        <w:t>the</w:t>
      </w:r>
      <w:r>
        <w:rPr>
          <w:color w:val="585858"/>
          <w:spacing w:val="-2"/>
        </w:rPr>
        <w:t> </w:t>
      </w:r>
      <w:r>
        <w:rPr>
          <w:color w:val="585858"/>
        </w:rPr>
        <w:t>atmosphere. Heavy</w:t>
      </w:r>
      <w:r>
        <w:rPr>
          <w:color w:val="585858"/>
          <w:spacing w:val="-5"/>
        </w:rPr>
        <w:t> </w:t>
      </w:r>
      <w:r>
        <w:rPr>
          <w:color w:val="585858"/>
        </w:rPr>
        <w:t>rainfall events of increased intensity are then likely to occur, leading to flash flooding. These events can be particularly extreme when soil infiltration is limited after long dry periods or when the soil is saturated.</w:t>
      </w:r>
    </w:p>
    <w:p>
      <w:pPr>
        <w:pStyle w:val="BodyText"/>
        <w:spacing w:line="360" w:lineRule="auto" w:before="118"/>
        <w:ind w:left="113" w:right="605" w:hanging="1"/>
      </w:pPr>
      <w:r>
        <w:rPr>
          <w:color w:val="585858"/>
        </w:rPr>
        <w:t>Projections</w:t>
      </w:r>
      <w:r>
        <w:rPr>
          <w:color w:val="585858"/>
          <w:spacing w:val="-6"/>
        </w:rPr>
        <w:t> </w:t>
      </w:r>
      <w:r>
        <w:rPr>
          <w:color w:val="585858"/>
        </w:rPr>
        <w:t>for northern</w:t>
      </w:r>
      <w:r>
        <w:rPr>
          <w:color w:val="585858"/>
          <w:spacing w:val="-7"/>
        </w:rPr>
        <w:t> </w:t>
      </w:r>
      <w:r>
        <w:rPr>
          <w:color w:val="585858"/>
        </w:rPr>
        <w:t>Tasmania</w:t>
      </w:r>
      <w:r>
        <w:rPr>
          <w:color w:val="585858"/>
          <w:spacing w:val="-2"/>
        </w:rPr>
        <w:t> </w:t>
      </w:r>
      <w:r>
        <w:rPr>
          <w:color w:val="585858"/>
        </w:rPr>
        <w:t>and</w:t>
      </w:r>
      <w:r>
        <w:rPr>
          <w:color w:val="585858"/>
          <w:spacing w:val="-2"/>
        </w:rPr>
        <w:t> </w:t>
      </w:r>
      <w:r>
        <w:rPr>
          <w:color w:val="585858"/>
        </w:rPr>
        <w:t>southern</w:t>
      </w:r>
      <w:r>
        <w:rPr>
          <w:color w:val="585858"/>
          <w:spacing w:val="-2"/>
        </w:rPr>
        <w:t> </w:t>
      </w:r>
      <w:r>
        <w:rPr>
          <w:color w:val="585858"/>
        </w:rPr>
        <w:t>Victoria</w:t>
      </w:r>
      <w:r>
        <w:rPr>
          <w:color w:val="585858"/>
          <w:spacing w:val="-2"/>
        </w:rPr>
        <w:t> </w:t>
      </w:r>
      <w:r>
        <w:rPr>
          <w:color w:val="585858"/>
        </w:rPr>
        <w:t>are</w:t>
      </w:r>
      <w:r>
        <w:rPr>
          <w:color w:val="585858"/>
          <w:spacing w:val="-2"/>
        </w:rPr>
        <w:t> </w:t>
      </w:r>
      <w:r>
        <w:rPr>
          <w:color w:val="585858"/>
        </w:rPr>
        <w:t>for a</w:t>
      </w:r>
      <w:r>
        <w:rPr>
          <w:color w:val="585858"/>
          <w:spacing w:val="-9"/>
        </w:rPr>
        <w:t> </w:t>
      </w:r>
      <w:r>
        <w:rPr>
          <w:color w:val="585858"/>
        </w:rPr>
        <w:t>2%</w:t>
      </w:r>
      <w:r>
        <w:rPr>
          <w:color w:val="585858"/>
          <w:spacing w:val="-2"/>
        </w:rPr>
        <w:t> </w:t>
      </w:r>
      <w:r>
        <w:rPr>
          <w:color w:val="585858"/>
        </w:rPr>
        <w:t>reduction</w:t>
      </w:r>
      <w:r>
        <w:rPr>
          <w:color w:val="585858"/>
          <w:spacing w:val="-2"/>
        </w:rPr>
        <w:t> </w:t>
      </w:r>
      <w:r>
        <w:rPr>
          <w:color w:val="585858"/>
        </w:rPr>
        <w:t>in</w:t>
      </w:r>
      <w:r>
        <w:rPr>
          <w:color w:val="585858"/>
          <w:spacing w:val="-3"/>
        </w:rPr>
        <w:t> </w:t>
      </w:r>
      <w:r>
        <w:rPr>
          <w:color w:val="585858"/>
        </w:rPr>
        <w:t>annual</w:t>
      </w:r>
      <w:r>
        <w:rPr>
          <w:color w:val="585858"/>
          <w:spacing w:val="-2"/>
        </w:rPr>
        <w:t> </w:t>
      </w:r>
      <w:r>
        <w:rPr>
          <w:color w:val="585858"/>
        </w:rPr>
        <w:t>rainfall</w:t>
      </w:r>
      <w:r>
        <w:rPr>
          <w:color w:val="585858"/>
          <w:spacing w:val="-2"/>
        </w:rPr>
        <w:t> </w:t>
      </w:r>
      <w:r>
        <w:rPr>
          <w:color w:val="585858"/>
        </w:rPr>
        <w:t>by 2030 and 5% by 2090, when compared to the rainfall recorded between 1986 to 2005.The reduced rainfall is expected to be greatest during spring and summer.</w:t>
      </w:r>
    </w:p>
    <w:p>
      <w:pPr>
        <w:pStyle w:val="BodyText"/>
        <w:spacing w:before="14"/>
      </w:pPr>
    </w:p>
    <w:p>
      <w:pPr>
        <w:pStyle w:val="Heading3"/>
      </w:pPr>
      <w:r>
        <w:rPr>
          <w:color w:val="18314A"/>
          <w:spacing w:val="-2"/>
        </w:rPr>
        <w:t>Windspeed</w:t>
      </w:r>
    </w:p>
    <w:p>
      <w:pPr>
        <w:pStyle w:val="BodyText"/>
        <w:spacing w:line="360" w:lineRule="auto" w:before="116"/>
        <w:ind w:left="112" w:right="361"/>
      </w:pPr>
      <w:r>
        <w:rPr>
          <w:color w:val="585858"/>
        </w:rPr>
        <w:t>Changes in average wind speed for the project area are predicted to be minimal with a 0.4% increase by 2030, and</w:t>
      </w:r>
      <w:r>
        <w:rPr>
          <w:color w:val="585858"/>
          <w:spacing w:val="-2"/>
        </w:rPr>
        <w:t> </w:t>
      </w:r>
      <w:r>
        <w:rPr>
          <w:color w:val="585858"/>
        </w:rPr>
        <w:t>0.3%</w:t>
      </w:r>
      <w:r>
        <w:rPr>
          <w:color w:val="585858"/>
          <w:spacing w:val="-3"/>
        </w:rPr>
        <w:t> </w:t>
      </w:r>
      <w:r>
        <w:rPr>
          <w:color w:val="585858"/>
        </w:rPr>
        <w:t>by 2090.</w:t>
      </w:r>
      <w:r>
        <w:rPr>
          <w:color w:val="585858"/>
          <w:spacing w:val="-4"/>
        </w:rPr>
        <w:t> </w:t>
      </w:r>
      <w:r>
        <w:rPr>
          <w:color w:val="585858"/>
        </w:rPr>
        <w:t>This indicates that</w:t>
      </w:r>
      <w:r>
        <w:rPr>
          <w:color w:val="585858"/>
          <w:spacing w:val="-4"/>
        </w:rPr>
        <w:t> </w:t>
      </w:r>
      <w:r>
        <w:rPr>
          <w:color w:val="585858"/>
        </w:rPr>
        <w:t>for</w:t>
      </w:r>
      <w:r>
        <w:rPr>
          <w:color w:val="585858"/>
          <w:spacing w:val="-5"/>
        </w:rPr>
        <w:t> </w:t>
      </w:r>
      <w:r>
        <w:rPr>
          <w:color w:val="585858"/>
        </w:rPr>
        <w:t>the</w:t>
      </w:r>
      <w:r>
        <w:rPr>
          <w:color w:val="585858"/>
          <w:spacing w:val="-2"/>
        </w:rPr>
        <w:t> </w:t>
      </w:r>
      <w:r>
        <w:rPr>
          <w:color w:val="585858"/>
        </w:rPr>
        <w:t>duration</w:t>
      </w:r>
      <w:r>
        <w:rPr>
          <w:color w:val="585858"/>
          <w:spacing w:val="-2"/>
        </w:rPr>
        <w:t> </w:t>
      </w:r>
      <w:r>
        <w:rPr>
          <w:color w:val="585858"/>
        </w:rPr>
        <w:t>of the</w:t>
      </w:r>
      <w:r>
        <w:rPr>
          <w:color w:val="585858"/>
          <w:spacing w:val="-2"/>
        </w:rPr>
        <w:t> </w:t>
      </w:r>
      <w:r>
        <w:rPr>
          <w:color w:val="585858"/>
        </w:rPr>
        <w:t>project</w:t>
      </w:r>
      <w:r>
        <w:rPr>
          <w:color w:val="585858"/>
          <w:spacing w:val="-4"/>
        </w:rPr>
        <w:t> </w:t>
      </w:r>
      <w:r>
        <w:rPr>
          <w:color w:val="585858"/>
        </w:rPr>
        <w:t>there</w:t>
      </w:r>
      <w:r>
        <w:rPr>
          <w:color w:val="585858"/>
          <w:spacing w:val="-2"/>
        </w:rPr>
        <w:t> </w:t>
      </w:r>
      <w:r>
        <w:rPr>
          <w:color w:val="585858"/>
        </w:rPr>
        <w:t>will</w:t>
      </w:r>
      <w:r>
        <w:rPr>
          <w:color w:val="585858"/>
          <w:spacing w:val="-2"/>
        </w:rPr>
        <w:t> </w:t>
      </w:r>
      <w:r>
        <w:rPr>
          <w:color w:val="585858"/>
        </w:rPr>
        <w:t>be</w:t>
      </w:r>
      <w:r>
        <w:rPr>
          <w:color w:val="585858"/>
          <w:spacing w:val="-2"/>
        </w:rPr>
        <w:t> </w:t>
      </w:r>
      <w:r>
        <w:rPr>
          <w:color w:val="585858"/>
        </w:rPr>
        <w:t>little</w:t>
      </w:r>
      <w:r>
        <w:rPr>
          <w:color w:val="585858"/>
          <w:spacing w:val="-7"/>
        </w:rPr>
        <w:t> </w:t>
      </w:r>
      <w:r>
        <w:rPr>
          <w:color w:val="585858"/>
        </w:rPr>
        <w:t>to</w:t>
      </w:r>
      <w:r>
        <w:rPr>
          <w:color w:val="585858"/>
          <w:spacing w:val="-2"/>
        </w:rPr>
        <w:t> </w:t>
      </w:r>
      <w:r>
        <w:rPr>
          <w:color w:val="585858"/>
        </w:rPr>
        <w:t>no</w:t>
      </w:r>
      <w:r>
        <w:rPr>
          <w:color w:val="585858"/>
          <w:spacing w:val="-2"/>
        </w:rPr>
        <w:t> </w:t>
      </w:r>
      <w:r>
        <w:rPr>
          <w:color w:val="585858"/>
        </w:rPr>
        <w:t>change</w:t>
      </w:r>
      <w:r>
        <w:rPr>
          <w:color w:val="585858"/>
          <w:spacing w:val="-2"/>
        </w:rPr>
        <w:t> </w:t>
      </w:r>
      <w:r>
        <w:rPr>
          <w:color w:val="585858"/>
        </w:rPr>
        <w:t>in the median wind speed.</w:t>
      </w:r>
    </w:p>
    <w:p>
      <w:pPr>
        <w:pStyle w:val="BodyText"/>
        <w:spacing w:before="13"/>
      </w:pPr>
    </w:p>
    <w:p>
      <w:pPr>
        <w:pStyle w:val="Heading3"/>
        <w:spacing w:before="1"/>
      </w:pPr>
      <w:r>
        <w:rPr>
          <w:color w:val="18314A"/>
        </w:rPr>
        <w:t>Soil</w:t>
      </w:r>
      <w:r>
        <w:rPr>
          <w:color w:val="18314A"/>
          <w:spacing w:val="-3"/>
        </w:rPr>
        <w:t> </w:t>
      </w:r>
      <w:r>
        <w:rPr>
          <w:color w:val="18314A"/>
          <w:spacing w:val="-2"/>
        </w:rPr>
        <w:t>conditions</w:t>
      </w:r>
    </w:p>
    <w:p>
      <w:pPr>
        <w:pStyle w:val="BodyText"/>
        <w:spacing w:line="360" w:lineRule="auto" w:before="115"/>
        <w:ind w:left="112" w:right="417"/>
      </w:pPr>
      <w:r>
        <w:rPr>
          <w:color w:val="585858"/>
        </w:rPr>
        <w:t>Soil</w:t>
      </w:r>
      <w:r>
        <w:rPr>
          <w:color w:val="585858"/>
          <w:spacing w:val="-3"/>
        </w:rPr>
        <w:t> </w:t>
      </w:r>
      <w:r>
        <w:rPr>
          <w:color w:val="585858"/>
        </w:rPr>
        <w:t>moisture</w:t>
      </w:r>
      <w:r>
        <w:rPr>
          <w:color w:val="585858"/>
          <w:spacing w:val="-3"/>
        </w:rPr>
        <w:t> </w:t>
      </w:r>
      <w:r>
        <w:rPr>
          <w:color w:val="585858"/>
        </w:rPr>
        <w:t>is</w:t>
      </w:r>
      <w:r>
        <w:rPr>
          <w:color w:val="585858"/>
          <w:spacing w:val="-1"/>
        </w:rPr>
        <w:t> </w:t>
      </w:r>
      <w:r>
        <w:rPr>
          <w:color w:val="585858"/>
        </w:rPr>
        <w:t>affected</w:t>
      </w:r>
      <w:r>
        <w:rPr>
          <w:color w:val="585858"/>
          <w:spacing w:val="-3"/>
        </w:rPr>
        <w:t> </w:t>
      </w:r>
      <w:r>
        <w:rPr>
          <w:color w:val="585858"/>
        </w:rPr>
        <w:t>by</w:t>
      </w:r>
      <w:r>
        <w:rPr>
          <w:color w:val="585858"/>
          <w:spacing w:val="-6"/>
        </w:rPr>
        <w:t> </w:t>
      </w:r>
      <w:r>
        <w:rPr>
          <w:color w:val="585858"/>
        </w:rPr>
        <w:t>temperatures, humidity</w:t>
      </w:r>
      <w:r>
        <w:rPr>
          <w:color w:val="585858"/>
          <w:spacing w:val="-1"/>
        </w:rPr>
        <w:t> </w:t>
      </w:r>
      <w:r>
        <w:rPr>
          <w:color w:val="585858"/>
        </w:rPr>
        <w:t>and</w:t>
      </w:r>
      <w:r>
        <w:rPr>
          <w:color w:val="585858"/>
          <w:spacing w:val="-8"/>
        </w:rPr>
        <w:t> </w:t>
      </w:r>
      <w:r>
        <w:rPr>
          <w:color w:val="585858"/>
        </w:rPr>
        <w:t>rainfall. A</w:t>
      </w:r>
      <w:r>
        <w:rPr>
          <w:color w:val="585858"/>
          <w:spacing w:val="-1"/>
        </w:rPr>
        <w:t> </w:t>
      </w:r>
      <w:r>
        <w:rPr>
          <w:color w:val="585858"/>
        </w:rPr>
        <w:t>decrease</w:t>
      </w:r>
      <w:r>
        <w:rPr>
          <w:color w:val="585858"/>
          <w:spacing w:val="-3"/>
        </w:rPr>
        <w:t> </w:t>
      </w:r>
      <w:r>
        <w:rPr>
          <w:color w:val="585858"/>
        </w:rPr>
        <w:t>in</w:t>
      </w:r>
      <w:r>
        <w:rPr>
          <w:color w:val="585858"/>
          <w:spacing w:val="-3"/>
        </w:rPr>
        <w:t> </w:t>
      </w:r>
      <w:r>
        <w:rPr>
          <w:color w:val="585858"/>
        </w:rPr>
        <w:t>soil</w:t>
      </w:r>
      <w:r>
        <w:rPr>
          <w:color w:val="585858"/>
          <w:spacing w:val="-3"/>
        </w:rPr>
        <w:t> </w:t>
      </w:r>
      <w:r>
        <w:rPr>
          <w:color w:val="585858"/>
        </w:rPr>
        <w:t>moisture</w:t>
      </w:r>
      <w:r>
        <w:rPr>
          <w:color w:val="585858"/>
          <w:spacing w:val="-3"/>
        </w:rPr>
        <w:t> </w:t>
      </w:r>
      <w:r>
        <w:rPr>
          <w:color w:val="585858"/>
        </w:rPr>
        <w:t>is</w:t>
      </w:r>
      <w:r>
        <w:rPr>
          <w:color w:val="585858"/>
          <w:spacing w:val="-1"/>
        </w:rPr>
        <w:t> </w:t>
      </w:r>
      <w:r>
        <w:rPr>
          <w:color w:val="585858"/>
        </w:rPr>
        <w:t>predicted across all seasons. The greatest decline in soil moisture in southern Victoria is predicted in winter and spring, and in Tasmania during summer and autumn.</w:t>
      </w:r>
    </w:p>
    <w:p>
      <w:pPr>
        <w:pStyle w:val="BodyText"/>
        <w:spacing w:line="360" w:lineRule="auto" w:before="122"/>
        <w:ind w:left="113" w:right="793" w:hanging="1"/>
        <w:jc w:val="both"/>
      </w:pPr>
      <w:r>
        <w:rPr>
          <w:color w:val="585858"/>
        </w:rPr>
        <w:t>At a depth of 1m, soil temperatures are expected to increase with increased air temperatures.</w:t>
      </w:r>
      <w:r>
        <w:rPr>
          <w:color w:val="585858"/>
          <w:spacing w:val="-2"/>
        </w:rPr>
        <w:t> </w:t>
      </w:r>
      <w:r>
        <w:rPr>
          <w:color w:val="585858"/>
        </w:rPr>
        <w:t>However monthly</w:t>
      </w:r>
      <w:r>
        <w:rPr>
          <w:color w:val="585858"/>
          <w:spacing w:val="-2"/>
        </w:rPr>
        <w:t> </w:t>
      </w:r>
      <w:r>
        <w:rPr>
          <w:color w:val="585858"/>
        </w:rPr>
        <w:t>average</w:t>
      </w:r>
      <w:r>
        <w:rPr>
          <w:color w:val="585858"/>
          <w:spacing w:val="-3"/>
        </w:rPr>
        <w:t> </w:t>
      </w:r>
      <w:r>
        <w:rPr>
          <w:color w:val="585858"/>
        </w:rPr>
        <w:t>soil</w:t>
      </w:r>
      <w:r>
        <w:rPr>
          <w:color w:val="585858"/>
          <w:spacing w:val="-3"/>
        </w:rPr>
        <w:t> </w:t>
      </w:r>
      <w:r>
        <w:rPr>
          <w:color w:val="585858"/>
        </w:rPr>
        <w:t>temperature</w:t>
      </w:r>
      <w:r>
        <w:rPr>
          <w:color w:val="585858"/>
          <w:spacing w:val="-3"/>
        </w:rPr>
        <w:t> </w:t>
      </w:r>
      <w:r>
        <w:rPr>
          <w:color w:val="585858"/>
        </w:rPr>
        <w:t>predicted</w:t>
      </w:r>
      <w:r>
        <w:rPr>
          <w:color w:val="585858"/>
          <w:spacing w:val="-8"/>
        </w:rPr>
        <w:t> </w:t>
      </w:r>
      <w:r>
        <w:rPr>
          <w:color w:val="585858"/>
        </w:rPr>
        <w:t>to</w:t>
      </w:r>
      <w:r>
        <w:rPr>
          <w:color w:val="585858"/>
          <w:spacing w:val="-3"/>
        </w:rPr>
        <w:t> </w:t>
      </w:r>
      <w:r>
        <w:rPr>
          <w:color w:val="585858"/>
        </w:rPr>
        <w:t>only</w:t>
      </w:r>
      <w:r>
        <w:rPr>
          <w:color w:val="585858"/>
          <w:spacing w:val="-1"/>
        </w:rPr>
        <w:t> </w:t>
      </w:r>
      <w:r>
        <w:rPr>
          <w:color w:val="585858"/>
        </w:rPr>
        <w:t>slightly</w:t>
      </w:r>
      <w:r>
        <w:rPr>
          <w:color w:val="585858"/>
          <w:spacing w:val="-1"/>
        </w:rPr>
        <w:t> </w:t>
      </w:r>
      <w:r>
        <w:rPr>
          <w:color w:val="585858"/>
        </w:rPr>
        <w:t>increase</w:t>
      </w:r>
      <w:r>
        <w:rPr>
          <w:color w:val="585858"/>
          <w:spacing w:val="-3"/>
        </w:rPr>
        <w:t> </w:t>
      </w:r>
      <w:r>
        <w:rPr>
          <w:color w:val="585858"/>
        </w:rPr>
        <w:t>above</w:t>
      </w:r>
      <w:r>
        <w:rPr>
          <w:color w:val="585858"/>
          <w:spacing w:val="-3"/>
        </w:rPr>
        <w:t> </w:t>
      </w:r>
      <w:r>
        <w:rPr>
          <w:color w:val="585858"/>
        </w:rPr>
        <w:t>20°C</w:t>
      </w:r>
      <w:r>
        <w:rPr>
          <w:color w:val="585858"/>
          <w:spacing w:val="-3"/>
        </w:rPr>
        <w:t> </w:t>
      </w:r>
      <w:r>
        <w:rPr>
          <w:color w:val="585858"/>
        </w:rPr>
        <w:t>by</w:t>
      </w:r>
      <w:r>
        <w:rPr>
          <w:color w:val="585858"/>
          <w:spacing w:val="-1"/>
        </w:rPr>
        <w:t> </w:t>
      </w:r>
      <w:r>
        <w:rPr>
          <w:color w:val="585858"/>
        </w:rPr>
        <w:t>2080</w:t>
      </w:r>
      <w:r>
        <w:rPr>
          <w:color w:val="585858"/>
          <w:spacing w:val="-5"/>
        </w:rPr>
        <w:t> </w:t>
      </w:r>
      <w:r>
        <w:rPr>
          <w:color w:val="585858"/>
        </w:rPr>
        <w:t>at</w:t>
      </w:r>
      <w:r>
        <w:rPr>
          <w:color w:val="585858"/>
          <w:spacing w:val="-5"/>
        </w:rPr>
        <w:t> </w:t>
      </w:r>
      <w:r>
        <w:rPr>
          <w:color w:val="585858"/>
        </w:rPr>
        <w:t>Hazelwood, which is the warmest location along the alignment.</w:t>
      </w:r>
    </w:p>
    <w:p>
      <w:pPr>
        <w:pStyle w:val="BodyText"/>
        <w:spacing w:before="9"/>
      </w:pPr>
    </w:p>
    <w:p>
      <w:pPr>
        <w:pStyle w:val="Heading3"/>
      </w:pPr>
      <w:r>
        <w:rPr>
          <w:color w:val="18314A"/>
        </w:rPr>
        <w:t>Sea</w:t>
      </w:r>
      <w:r>
        <w:rPr>
          <w:color w:val="18314A"/>
          <w:spacing w:val="-4"/>
        </w:rPr>
        <w:t> </w:t>
      </w:r>
      <w:r>
        <w:rPr>
          <w:color w:val="18314A"/>
          <w:spacing w:val="-2"/>
        </w:rPr>
        <w:t>conditions</w:t>
      </w:r>
    </w:p>
    <w:p>
      <w:pPr>
        <w:pStyle w:val="BodyText"/>
        <w:spacing w:line="360" w:lineRule="auto" w:before="120"/>
        <w:ind w:left="113" w:right="361" w:hanging="1"/>
      </w:pPr>
      <w:r>
        <w:rPr>
          <w:color w:val="585858"/>
        </w:rPr>
        <w:t>Sea temperature and levels in Australian waters are generally increasing. The highest level of sea temperature</w:t>
      </w:r>
      <w:r>
        <w:rPr>
          <w:color w:val="585858"/>
          <w:spacing w:val="-4"/>
        </w:rPr>
        <w:t> </w:t>
      </w:r>
      <w:r>
        <w:rPr>
          <w:color w:val="585858"/>
        </w:rPr>
        <w:t>warming</w:t>
      </w:r>
      <w:r>
        <w:rPr>
          <w:color w:val="585858"/>
          <w:spacing w:val="-3"/>
        </w:rPr>
        <w:t> </w:t>
      </w:r>
      <w:r>
        <w:rPr>
          <w:color w:val="585858"/>
        </w:rPr>
        <w:t>in</w:t>
      </w:r>
      <w:r>
        <w:rPr>
          <w:color w:val="585858"/>
          <w:spacing w:val="-3"/>
        </w:rPr>
        <w:t> </w:t>
      </w:r>
      <w:r>
        <w:rPr>
          <w:color w:val="585858"/>
        </w:rPr>
        <w:t>Australia</w:t>
      </w:r>
      <w:r>
        <w:rPr>
          <w:color w:val="585858"/>
          <w:spacing w:val="-3"/>
        </w:rPr>
        <w:t> </w:t>
      </w:r>
      <w:r>
        <w:rPr>
          <w:color w:val="585858"/>
        </w:rPr>
        <w:t>has</w:t>
      </w:r>
      <w:r>
        <w:rPr>
          <w:color w:val="585858"/>
          <w:spacing w:val="-1"/>
        </w:rPr>
        <w:t> </w:t>
      </w:r>
      <w:r>
        <w:rPr>
          <w:color w:val="585858"/>
        </w:rPr>
        <w:t>occurred</w:t>
      </w:r>
      <w:r>
        <w:rPr>
          <w:color w:val="585858"/>
          <w:spacing w:val="-3"/>
        </w:rPr>
        <w:t> </w:t>
      </w:r>
      <w:r>
        <w:rPr>
          <w:color w:val="585858"/>
        </w:rPr>
        <w:t>around</w:t>
      </w:r>
      <w:r>
        <w:rPr>
          <w:color w:val="585858"/>
          <w:spacing w:val="-3"/>
        </w:rPr>
        <w:t> </w:t>
      </w:r>
      <w:r>
        <w:rPr>
          <w:color w:val="585858"/>
        </w:rPr>
        <w:t>south-eastern</w:t>
      </w:r>
      <w:r>
        <w:rPr>
          <w:color w:val="585858"/>
          <w:spacing w:val="-3"/>
        </w:rPr>
        <w:t> </w:t>
      </w:r>
      <w:r>
        <w:rPr>
          <w:color w:val="585858"/>
        </w:rPr>
        <w:t>Australia</w:t>
      </w:r>
      <w:r>
        <w:rPr>
          <w:color w:val="585858"/>
          <w:spacing w:val="-3"/>
        </w:rPr>
        <w:t> </w:t>
      </w:r>
      <w:r>
        <w:rPr>
          <w:color w:val="585858"/>
        </w:rPr>
        <w:t>and</w:t>
      </w:r>
      <w:r>
        <w:rPr>
          <w:color w:val="585858"/>
          <w:spacing w:val="-3"/>
        </w:rPr>
        <w:t> </w:t>
      </w:r>
      <w:r>
        <w:rPr>
          <w:color w:val="585858"/>
        </w:rPr>
        <w:t>Tasmania</w:t>
      </w:r>
      <w:r>
        <w:rPr>
          <w:color w:val="585858"/>
          <w:spacing w:val="-3"/>
        </w:rPr>
        <w:t> </w:t>
      </w:r>
      <w:r>
        <w:rPr>
          <w:color w:val="585858"/>
        </w:rPr>
        <w:t>and</w:t>
      </w:r>
      <w:r>
        <w:rPr>
          <w:color w:val="585858"/>
          <w:spacing w:val="-3"/>
        </w:rPr>
        <w:t> </w:t>
      </w:r>
      <w:r>
        <w:rPr>
          <w:color w:val="585858"/>
        </w:rPr>
        <w:t>sea</w:t>
      </w:r>
      <w:r>
        <w:rPr>
          <w:color w:val="585858"/>
          <w:spacing w:val="-3"/>
        </w:rPr>
        <w:t> </w:t>
      </w:r>
      <w:r>
        <w:rPr>
          <w:color w:val="585858"/>
        </w:rPr>
        <w:t>level rise in south-eastern Australia is above the global average.</w:t>
      </w:r>
    </w:p>
    <w:p>
      <w:pPr>
        <w:pStyle w:val="BodyText"/>
        <w:spacing w:before="122"/>
        <w:ind w:left="113"/>
      </w:pPr>
      <w:r>
        <w:rPr>
          <w:color w:val="585858"/>
        </w:rPr>
        <w:t>The</w:t>
      </w:r>
      <w:r>
        <w:rPr>
          <w:color w:val="585858"/>
          <w:spacing w:val="-5"/>
        </w:rPr>
        <w:t> </w:t>
      </w:r>
      <w:r>
        <w:rPr>
          <w:color w:val="585858"/>
        </w:rPr>
        <w:t>sea</w:t>
      </w:r>
      <w:r>
        <w:rPr>
          <w:color w:val="585858"/>
          <w:spacing w:val="-5"/>
        </w:rPr>
        <w:t> </w:t>
      </w:r>
      <w:r>
        <w:rPr>
          <w:color w:val="585858"/>
        </w:rPr>
        <w:t>temperature</w:t>
      </w:r>
      <w:r>
        <w:rPr>
          <w:color w:val="585858"/>
          <w:spacing w:val="-9"/>
        </w:rPr>
        <w:t> </w:t>
      </w:r>
      <w:r>
        <w:rPr>
          <w:color w:val="585858"/>
        </w:rPr>
        <w:t>in</w:t>
      </w:r>
      <w:r>
        <w:rPr>
          <w:color w:val="585858"/>
          <w:spacing w:val="-5"/>
        </w:rPr>
        <w:t> </w:t>
      </w:r>
      <w:r>
        <w:rPr>
          <w:color w:val="585858"/>
        </w:rPr>
        <w:t>Bass</w:t>
      </w:r>
      <w:r>
        <w:rPr>
          <w:color w:val="585858"/>
          <w:spacing w:val="-7"/>
        </w:rPr>
        <w:t> </w:t>
      </w:r>
      <w:r>
        <w:rPr>
          <w:color w:val="585858"/>
        </w:rPr>
        <w:t>Strait</w:t>
      </w:r>
      <w:r>
        <w:rPr>
          <w:color w:val="585858"/>
          <w:spacing w:val="-7"/>
        </w:rPr>
        <w:t> </w:t>
      </w:r>
      <w:r>
        <w:rPr>
          <w:color w:val="585858"/>
        </w:rPr>
        <w:t>has</w:t>
      </w:r>
      <w:r>
        <w:rPr>
          <w:color w:val="585858"/>
          <w:spacing w:val="-3"/>
        </w:rPr>
        <w:t> </w:t>
      </w:r>
      <w:r>
        <w:rPr>
          <w:color w:val="585858"/>
        </w:rPr>
        <w:t>increased</w:t>
      </w:r>
      <w:r>
        <w:rPr>
          <w:color w:val="585858"/>
          <w:spacing w:val="-6"/>
        </w:rPr>
        <w:t> </w:t>
      </w:r>
      <w:r>
        <w:rPr>
          <w:color w:val="585858"/>
        </w:rPr>
        <w:t>by</w:t>
      </w:r>
      <w:r>
        <w:rPr>
          <w:color w:val="585858"/>
          <w:spacing w:val="-4"/>
        </w:rPr>
        <w:t> </w:t>
      </w:r>
      <w:r>
        <w:rPr>
          <w:color w:val="585858"/>
        </w:rPr>
        <w:t>0.16°C</w:t>
      </w:r>
      <w:r>
        <w:rPr>
          <w:color w:val="585858"/>
          <w:spacing w:val="-5"/>
        </w:rPr>
        <w:t> </w:t>
      </w:r>
      <w:r>
        <w:rPr>
          <w:color w:val="585858"/>
        </w:rPr>
        <w:t>to</w:t>
      </w:r>
      <w:r>
        <w:rPr>
          <w:color w:val="585858"/>
          <w:spacing w:val="-5"/>
        </w:rPr>
        <w:t> </w:t>
      </w:r>
      <w:r>
        <w:rPr>
          <w:color w:val="585858"/>
        </w:rPr>
        <w:t>0.2°C</w:t>
      </w:r>
      <w:r>
        <w:rPr>
          <w:color w:val="585858"/>
          <w:spacing w:val="-9"/>
        </w:rPr>
        <w:t> </w:t>
      </w:r>
      <w:r>
        <w:rPr>
          <w:color w:val="585858"/>
        </w:rPr>
        <w:t>per</w:t>
      </w:r>
      <w:r>
        <w:rPr>
          <w:color w:val="585858"/>
          <w:spacing w:val="-3"/>
        </w:rPr>
        <w:t> </w:t>
      </w:r>
      <w:r>
        <w:rPr>
          <w:color w:val="585858"/>
        </w:rPr>
        <w:t>decade</w:t>
      </w:r>
      <w:r>
        <w:rPr>
          <w:color w:val="585858"/>
          <w:spacing w:val="-4"/>
        </w:rPr>
        <w:t> </w:t>
      </w:r>
      <w:r>
        <w:rPr>
          <w:color w:val="585858"/>
        </w:rPr>
        <w:t>between</w:t>
      </w:r>
      <w:r>
        <w:rPr>
          <w:color w:val="585858"/>
          <w:spacing w:val="-6"/>
        </w:rPr>
        <w:t> </w:t>
      </w:r>
      <w:r>
        <w:rPr>
          <w:color w:val="585858"/>
        </w:rPr>
        <w:t>1950</w:t>
      </w:r>
      <w:r>
        <w:rPr>
          <w:color w:val="585858"/>
          <w:spacing w:val="-5"/>
        </w:rPr>
        <w:t> </w:t>
      </w:r>
      <w:r>
        <w:rPr>
          <w:color w:val="585858"/>
        </w:rPr>
        <w:t>and</w:t>
      </w:r>
      <w:r>
        <w:rPr>
          <w:color w:val="585858"/>
          <w:spacing w:val="-4"/>
        </w:rPr>
        <w:t> </w:t>
      </w:r>
      <w:r>
        <w:rPr>
          <w:color w:val="585858"/>
          <w:spacing w:val="-2"/>
        </w:rPr>
        <w:t>2019.</w:t>
      </w:r>
    </w:p>
    <w:p>
      <w:pPr>
        <w:pStyle w:val="BodyText"/>
        <w:spacing w:before="1"/>
      </w:pPr>
    </w:p>
    <w:p>
      <w:pPr>
        <w:pStyle w:val="BodyText"/>
        <w:spacing w:line="360" w:lineRule="auto"/>
        <w:ind w:left="113" w:right="311"/>
      </w:pPr>
      <w:r>
        <w:rPr>
          <w:color w:val="585858"/>
        </w:rPr>
        <w:t>Sea levels in Australian waters have been measured since 1880 to be increasing with the majority of sea level</w:t>
      </w:r>
      <w:r>
        <w:rPr>
          <w:color w:val="585858"/>
          <w:spacing w:val="-2"/>
        </w:rPr>
        <w:t> </w:t>
      </w:r>
      <w:r>
        <w:rPr>
          <w:color w:val="585858"/>
        </w:rPr>
        <w:t>rise</w:t>
      </w:r>
      <w:r>
        <w:rPr>
          <w:color w:val="585858"/>
          <w:spacing w:val="-2"/>
        </w:rPr>
        <w:t> </w:t>
      </w:r>
      <w:r>
        <w:rPr>
          <w:color w:val="585858"/>
        </w:rPr>
        <w:t>occurring</w:t>
      </w:r>
      <w:r>
        <w:rPr>
          <w:color w:val="585858"/>
          <w:spacing w:val="-2"/>
        </w:rPr>
        <w:t> </w:t>
      </w:r>
      <w:r>
        <w:rPr>
          <w:color w:val="585858"/>
        </w:rPr>
        <w:t>in</w:t>
      </w:r>
      <w:r>
        <w:rPr>
          <w:color w:val="585858"/>
          <w:spacing w:val="-2"/>
        </w:rPr>
        <w:t> </w:t>
      </w:r>
      <w:r>
        <w:rPr>
          <w:color w:val="585858"/>
        </w:rPr>
        <w:t>the</w:t>
      </w:r>
      <w:r>
        <w:rPr>
          <w:color w:val="585858"/>
          <w:spacing w:val="-2"/>
        </w:rPr>
        <w:t> </w:t>
      </w:r>
      <w:r>
        <w:rPr>
          <w:color w:val="585858"/>
        </w:rPr>
        <w:t>last 50</w:t>
      </w:r>
      <w:r>
        <w:rPr>
          <w:color w:val="585858"/>
          <w:spacing w:val="-2"/>
        </w:rPr>
        <w:t> </w:t>
      </w:r>
      <w:r>
        <w:rPr>
          <w:color w:val="585858"/>
        </w:rPr>
        <w:t>years.</w:t>
      </w:r>
      <w:r>
        <w:rPr>
          <w:color w:val="585858"/>
          <w:spacing w:val="-5"/>
        </w:rPr>
        <w:t> </w:t>
      </w:r>
      <w:r>
        <w:rPr>
          <w:color w:val="585858"/>
        </w:rPr>
        <w:t>By 2030</w:t>
      </w:r>
      <w:r>
        <w:rPr>
          <w:color w:val="585858"/>
          <w:spacing w:val="-2"/>
        </w:rPr>
        <w:t> </w:t>
      </w:r>
      <w:r>
        <w:rPr>
          <w:color w:val="585858"/>
        </w:rPr>
        <w:t>the</w:t>
      </w:r>
      <w:r>
        <w:rPr>
          <w:color w:val="585858"/>
          <w:spacing w:val="-8"/>
        </w:rPr>
        <w:t> </w:t>
      </w:r>
      <w:r>
        <w:rPr>
          <w:color w:val="585858"/>
        </w:rPr>
        <w:t>sea</w:t>
      </w:r>
      <w:r>
        <w:rPr>
          <w:color w:val="585858"/>
          <w:spacing w:val="-2"/>
        </w:rPr>
        <w:t> </w:t>
      </w:r>
      <w:r>
        <w:rPr>
          <w:color w:val="585858"/>
        </w:rPr>
        <w:t>level</w:t>
      </w:r>
      <w:r>
        <w:rPr>
          <w:color w:val="585858"/>
          <w:spacing w:val="-2"/>
        </w:rPr>
        <w:t> </w:t>
      </w:r>
      <w:r>
        <w:rPr>
          <w:color w:val="585858"/>
        </w:rPr>
        <w:t>is predicted</w:t>
      </w:r>
      <w:r>
        <w:rPr>
          <w:color w:val="585858"/>
          <w:spacing w:val="-2"/>
        </w:rPr>
        <w:t> </w:t>
      </w:r>
      <w:r>
        <w:rPr>
          <w:color w:val="585858"/>
        </w:rPr>
        <w:t>to</w:t>
      </w:r>
      <w:r>
        <w:rPr>
          <w:color w:val="585858"/>
          <w:spacing w:val="-2"/>
        </w:rPr>
        <w:t> </w:t>
      </w:r>
      <w:r>
        <w:rPr>
          <w:color w:val="585858"/>
        </w:rPr>
        <w:t>rise</w:t>
      </w:r>
      <w:r>
        <w:rPr>
          <w:color w:val="585858"/>
          <w:spacing w:val="-2"/>
        </w:rPr>
        <w:t> </w:t>
      </w:r>
      <w:r>
        <w:rPr>
          <w:color w:val="585858"/>
        </w:rPr>
        <w:t>between</w:t>
      </w:r>
      <w:r>
        <w:rPr>
          <w:color w:val="585858"/>
          <w:spacing w:val="-2"/>
        </w:rPr>
        <w:t> </w:t>
      </w:r>
      <w:r>
        <w:rPr>
          <w:color w:val="585858"/>
        </w:rPr>
        <w:t>0.08</w:t>
      </w:r>
      <w:r>
        <w:rPr>
          <w:color w:val="585858"/>
          <w:spacing w:val="-4"/>
        </w:rPr>
        <w:t> </w:t>
      </w:r>
      <w:r>
        <w:rPr>
          <w:color w:val="585858"/>
        </w:rPr>
        <w:t>and</w:t>
      </w:r>
      <w:r>
        <w:rPr>
          <w:color w:val="585858"/>
          <w:spacing w:val="-2"/>
        </w:rPr>
        <w:t> </w:t>
      </w:r>
      <w:r>
        <w:rPr>
          <w:color w:val="585858"/>
        </w:rPr>
        <w:t>0.18</w:t>
      </w:r>
      <w:r>
        <w:rPr>
          <w:color w:val="585858"/>
          <w:spacing w:val="-2"/>
        </w:rPr>
        <w:t> </w:t>
      </w:r>
      <w:r>
        <w:rPr>
          <w:color w:val="585858"/>
        </w:rPr>
        <w:t>m</w:t>
      </w:r>
      <w:r>
        <w:rPr>
          <w:color w:val="585858"/>
          <w:spacing w:val="-5"/>
        </w:rPr>
        <w:t> </w:t>
      </w:r>
      <w:r>
        <w:rPr>
          <w:color w:val="585858"/>
        </w:rPr>
        <w:t>at both Burnie, Tasmania and 0.08 and 0.17 m at Stony Point in Victoria.</w:t>
      </w:r>
    </w:p>
    <w:p>
      <w:pPr>
        <w:spacing w:after="0" w:line="360" w:lineRule="auto"/>
        <w:sectPr>
          <w:pgSz w:w="11910" w:h="16840"/>
          <w:pgMar w:header="467" w:footer="612" w:top="1500" w:bottom="800" w:left="1020" w:right="820"/>
        </w:sectPr>
      </w:pPr>
    </w:p>
    <w:p>
      <w:pPr>
        <w:pStyle w:val="Heading3"/>
        <w:spacing w:before="94"/>
      </w:pPr>
      <w:r>
        <w:rPr>
          <w:color w:val="18314A"/>
        </w:rPr>
        <w:t>Extreme</w:t>
      </w:r>
      <w:r>
        <w:rPr>
          <w:color w:val="18314A"/>
          <w:spacing w:val="-9"/>
        </w:rPr>
        <w:t> </w:t>
      </w:r>
      <w:r>
        <w:rPr>
          <w:color w:val="18314A"/>
        </w:rPr>
        <w:t>weather</w:t>
      </w:r>
      <w:r>
        <w:rPr>
          <w:color w:val="18314A"/>
          <w:spacing w:val="-15"/>
        </w:rPr>
        <w:t> </w:t>
      </w:r>
      <w:r>
        <w:rPr>
          <w:color w:val="18314A"/>
          <w:spacing w:val="-2"/>
        </w:rPr>
        <w:t>events</w:t>
      </w:r>
    </w:p>
    <w:p>
      <w:pPr>
        <w:pStyle w:val="BodyText"/>
        <w:spacing w:before="115"/>
        <w:ind w:left="112"/>
      </w:pPr>
      <w:r>
        <w:rPr>
          <w:color w:val="585858"/>
        </w:rPr>
        <w:t>The</w:t>
      </w:r>
      <w:r>
        <w:rPr>
          <w:color w:val="585858"/>
          <w:spacing w:val="-7"/>
        </w:rPr>
        <w:t> </w:t>
      </w:r>
      <w:r>
        <w:rPr>
          <w:color w:val="585858"/>
        </w:rPr>
        <w:t>extreme</w:t>
      </w:r>
      <w:r>
        <w:rPr>
          <w:color w:val="585858"/>
          <w:spacing w:val="-9"/>
        </w:rPr>
        <w:t> </w:t>
      </w:r>
      <w:r>
        <w:rPr>
          <w:color w:val="585858"/>
        </w:rPr>
        <w:t>weather</w:t>
      </w:r>
      <w:r>
        <w:rPr>
          <w:color w:val="585858"/>
          <w:spacing w:val="-2"/>
        </w:rPr>
        <w:t> </w:t>
      </w:r>
      <w:r>
        <w:rPr>
          <w:color w:val="585858"/>
        </w:rPr>
        <w:t>events</w:t>
      </w:r>
      <w:r>
        <w:rPr>
          <w:color w:val="585858"/>
          <w:spacing w:val="-8"/>
        </w:rPr>
        <w:t> </w:t>
      </w:r>
      <w:r>
        <w:rPr>
          <w:color w:val="585858"/>
        </w:rPr>
        <w:t>that</w:t>
      </w:r>
      <w:r>
        <w:rPr>
          <w:color w:val="585858"/>
          <w:spacing w:val="-6"/>
        </w:rPr>
        <w:t> </w:t>
      </w:r>
      <w:r>
        <w:rPr>
          <w:color w:val="585858"/>
        </w:rPr>
        <w:t>could</w:t>
      </w:r>
      <w:r>
        <w:rPr>
          <w:color w:val="585858"/>
          <w:spacing w:val="-4"/>
        </w:rPr>
        <w:t> </w:t>
      </w:r>
      <w:r>
        <w:rPr>
          <w:color w:val="585858"/>
        </w:rPr>
        <w:t>occur</w:t>
      </w:r>
      <w:r>
        <w:rPr>
          <w:color w:val="585858"/>
          <w:spacing w:val="-3"/>
        </w:rPr>
        <w:t> </w:t>
      </w:r>
      <w:r>
        <w:rPr>
          <w:color w:val="585858"/>
        </w:rPr>
        <w:t>as</w:t>
      </w:r>
      <w:r>
        <w:rPr>
          <w:color w:val="585858"/>
          <w:spacing w:val="-2"/>
        </w:rPr>
        <w:t> </w:t>
      </w:r>
      <w:r>
        <w:rPr>
          <w:color w:val="585858"/>
        </w:rPr>
        <w:t>a</w:t>
      </w:r>
      <w:r>
        <w:rPr>
          <w:color w:val="585858"/>
          <w:spacing w:val="-9"/>
        </w:rPr>
        <w:t> </w:t>
      </w:r>
      <w:r>
        <w:rPr>
          <w:color w:val="585858"/>
        </w:rPr>
        <w:t>result</w:t>
      </w:r>
      <w:r>
        <w:rPr>
          <w:color w:val="585858"/>
          <w:spacing w:val="-2"/>
        </w:rPr>
        <w:t> </w:t>
      </w:r>
      <w:r>
        <w:rPr>
          <w:color w:val="585858"/>
        </w:rPr>
        <w:t>of</w:t>
      </w:r>
      <w:r>
        <w:rPr>
          <w:color w:val="585858"/>
          <w:spacing w:val="-2"/>
        </w:rPr>
        <w:t> </w:t>
      </w:r>
      <w:r>
        <w:rPr>
          <w:color w:val="585858"/>
        </w:rPr>
        <w:t>climate</w:t>
      </w:r>
      <w:r>
        <w:rPr>
          <w:color w:val="585858"/>
          <w:spacing w:val="-9"/>
        </w:rPr>
        <w:t> </w:t>
      </w:r>
      <w:r>
        <w:rPr>
          <w:color w:val="585858"/>
        </w:rPr>
        <w:t>change</w:t>
      </w:r>
      <w:r>
        <w:rPr>
          <w:color w:val="585858"/>
          <w:spacing w:val="-4"/>
        </w:rPr>
        <w:t> </w:t>
      </w:r>
      <w:r>
        <w:rPr>
          <w:color w:val="585858"/>
        </w:rPr>
        <w:t>and</w:t>
      </w:r>
      <w:r>
        <w:rPr>
          <w:color w:val="585858"/>
          <w:spacing w:val="-8"/>
        </w:rPr>
        <w:t> </w:t>
      </w:r>
      <w:r>
        <w:rPr>
          <w:color w:val="585858"/>
        </w:rPr>
        <w:t>affect</w:t>
      </w:r>
      <w:r>
        <w:rPr>
          <w:color w:val="585858"/>
          <w:spacing w:val="-2"/>
        </w:rPr>
        <w:t> </w:t>
      </w:r>
      <w:r>
        <w:rPr>
          <w:color w:val="585858"/>
        </w:rPr>
        <w:t>the</w:t>
      </w:r>
      <w:r>
        <w:rPr>
          <w:color w:val="585858"/>
          <w:spacing w:val="-4"/>
        </w:rPr>
        <w:t> </w:t>
      </w:r>
      <w:r>
        <w:rPr>
          <w:color w:val="585858"/>
        </w:rPr>
        <w:t>project</w:t>
      </w:r>
      <w:r>
        <w:rPr>
          <w:color w:val="585858"/>
          <w:spacing w:val="-6"/>
        </w:rPr>
        <w:t> </w:t>
      </w:r>
      <w:r>
        <w:rPr>
          <w:color w:val="585858"/>
          <w:spacing w:val="-2"/>
        </w:rPr>
        <w:t>include:</w:t>
      </w:r>
    </w:p>
    <w:p>
      <w:pPr>
        <w:pStyle w:val="BodyText"/>
        <w:spacing w:before="6"/>
      </w:pPr>
    </w:p>
    <w:p>
      <w:pPr>
        <w:pStyle w:val="BodyText"/>
        <w:spacing w:line="360" w:lineRule="auto"/>
        <w:ind w:left="473" w:right="361" w:hanging="361"/>
      </w:pPr>
      <w:r>
        <w:rPr/>
        <w:drawing>
          <wp:inline distT="0" distB="0" distL="0" distR="0">
            <wp:extent cx="106679" cy="97154"/>
            <wp:effectExtent l="0" t="0" r="0" b="0"/>
            <wp:docPr id="69" name="Image 69" descr="*"/>
            <wp:cNvGraphicFramePr>
              <a:graphicFrameLocks/>
            </wp:cNvGraphicFramePr>
            <a:graphic>
              <a:graphicData uri="http://schemas.openxmlformats.org/drawingml/2006/picture">
                <pic:pic>
                  <pic:nvPicPr>
                    <pic:cNvPr id="69" name="Image 69"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hAnsi="Times New Roman"/>
          <w:spacing w:val="80"/>
          <w:w w:val="150"/>
        </w:rPr>
        <w:t> </w:t>
      </w:r>
      <w:r>
        <w:rPr>
          <w:color w:val="5F5F5F"/>
        </w:rPr>
        <w:t>Rainfall</w:t>
      </w:r>
      <w:r>
        <w:rPr>
          <w:color w:val="5F5F5F"/>
          <w:spacing w:val="-2"/>
        </w:rPr>
        <w:t> </w:t>
      </w:r>
      <w:r>
        <w:rPr>
          <w:color w:val="5F5F5F"/>
        </w:rPr>
        <w:t>–</w:t>
      </w:r>
      <w:r>
        <w:rPr>
          <w:color w:val="5F5F5F"/>
          <w:spacing w:val="-2"/>
        </w:rPr>
        <w:t> </w:t>
      </w:r>
      <w:r>
        <w:rPr>
          <w:color w:val="5F5F5F"/>
        </w:rPr>
        <w:t>Whilst total</w:t>
      </w:r>
      <w:r>
        <w:rPr>
          <w:color w:val="5F5F5F"/>
          <w:spacing w:val="-7"/>
        </w:rPr>
        <w:t> </w:t>
      </w:r>
      <w:r>
        <w:rPr>
          <w:color w:val="5F5F5F"/>
        </w:rPr>
        <w:t>rainfall</w:t>
      </w:r>
      <w:r>
        <w:rPr>
          <w:color w:val="5F5F5F"/>
          <w:spacing w:val="-2"/>
        </w:rPr>
        <w:t> </w:t>
      </w:r>
      <w:r>
        <w:rPr>
          <w:color w:val="5F5F5F"/>
        </w:rPr>
        <w:t>is declining</w:t>
      </w:r>
      <w:r>
        <w:rPr>
          <w:color w:val="5F5F5F"/>
          <w:spacing w:val="-2"/>
        </w:rPr>
        <w:t> </w:t>
      </w:r>
      <w:r>
        <w:rPr>
          <w:color w:val="5F5F5F"/>
        </w:rPr>
        <w:t>in</w:t>
      </w:r>
      <w:r>
        <w:rPr>
          <w:color w:val="5F5F5F"/>
          <w:spacing w:val="-2"/>
        </w:rPr>
        <w:t> </w:t>
      </w:r>
      <w:r>
        <w:rPr>
          <w:color w:val="5F5F5F"/>
        </w:rPr>
        <w:t>the</w:t>
      </w:r>
      <w:r>
        <w:rPr>
          <w:color w:val="5F5F5F"/>
          <w:spacing w:val="-2"/>
        </w:rPr>
        <w:t> </w:t>
      </w:r>
      <w:r>
        <w:rPr>
          <w:color w:val="5F5F5F"/>
        </w:rPr>
        <w:t>region, it is projected</w:t>
      </w:r>
      <w:r>
        <w:rPr>
          <w:color w:val="5F5F5F"/>
          <w:spacing w:val="-7"/>
        </w:rPr>
        <w:t> </w:t>
      </w:r>
      <w:r>
        <w:rPr>
          <w:color w:val="5F5F5F"/>
        </w:rPr>
        <w:t>that</w:t>
      </w:r>
      <w:r>
        <w:rPr>
          <w:color w:val="5F5F5F"/>
          <w:spacing w:val="-4"/>
        </w:rPr>
        <w:t> </w:t>
      </w:r>
      <w:r>
        <w:rPr>
          <w:color w:val="5F5F5F"/>
        </w:rPr>
        <w:t>the</w:t>
      </w:r>
      <w:r>
        <w:rPr>
          <w:color w:val="5F5F5F"/>
          <w:spacing w:val="-2"/>
        </w:rPr>
        <w:t> </w:t>
      </w:r>
      <w:r>
        <w:rPr>
          <w:color w:val="5F5F5F"/>
        </w:rPr>
        <w:t>intensity</w:t>
      </w:r>
      <w:r>
        <w:rPr>
          <w:color w:val="5F5F5F"/>
          <w:spacing w:val="-1"/>
        </w:rPr>
        <w:t> </w:t>
      </w:r>
      <w:r>
        <w:rPr>
          <w:color w:val="5F5F5F"/>
        </w:rPr>
        <w:t>of rainfall</w:t>
      </w:r>
      <w:r>
        <w:rPr>
          <w:color w:val="5F5F5F"/>
          <w:spacing w:val="-2"/>
        </w:rPr>
        <w:t> </w:t>
      </w:r>
      <w:r>
        <w:rPr>
          <w:color w:val="5F5F5F"/>
        </w:rPr>
        <w:t>events may increase by 21% by 2080.</w:t>
      </w:r>
    </w:p>
    <w:p>
      <w:pPr>
        <w:pStyle w:val="BodyText"/>
        <w:spacing w:line="357" w:lineRule="auto" w:before="121"/>
        <w:ind w:left="472" w:right="311" w:hanging="360"/>
      </w:pPr>
      <w:r>
        <w:rPr/>
        <w:drawing>
          <wp:inline distT="0" distB="0" distL="0" distR="0">
            <wp:extent cx="106679" cy="97154"/>
            <wp:effectExtent l="0" t="0" r="0" b="0"/>
            <wp:docPr id="70" name="Image 70" descr="*"/>
            <wp:cNvGraphicFramePr>
              <a:graphicFrameLocks/>
            </wp:cNvGraphicFramePr>
            <a:graphic>
              <a:graphicData uri="http://schemas.openxmlformats.org/drawingml/2006/picture">
                <pic:pic>
                  <pic:nvPicPr>
                    <pic:cNvPr id="70" name="Image 70"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hAnsi="Times New Roman"/>
          <w:spacing w:val="80"/>
          <w:w w:val="150"/>
        </w:rPr>
        <w:t> </w:t>
      </w:r>
      <w:r>
        <w:rPr>
          <w:color w:val="5F5F5F"/>
        </w:rPr>
        <w:t>Coastal</w:t>
      </w:r>
      <w:r>
        <w:rPr>
          <w:color w:val="5F5F5F"/>
          <w:spacing w:val="-2"/>
        </w:rPr>
        <w:t> </w:t>
      </w:r>
      <w:r>
        <w:rPr>
          <w:color w:val="5F5F5F"/>
        </w:rPr>
        <w:t>conditions –the</w:t>
      </w:r>
      <w:r>
        <w:rPr>
          <w:color w:val="5F5F5F"/>
          <w:spacing w:val="-2"/>
        </w:rPr>
        <w:t> </w:t>
      </w:r>
      <w:r>
        <w:rPr>
          <w:color w:val="5F5F5F"/>
        </w:rPr>
        <w:t>mean</w:t>
      </w:r>
      <w:r>
        <w:rPr>
          <w:color w:val="5F5F5F"/>
          <w:spacing w:val="-2"/>
        </w:rPr>
        <w:t> </w:t>
      </w:r>
      <w:r>
        <w:rPr>
          <w:color w:val="5F5F5F"/>
        </w:rPr>
        <w:t>significant wave</w:t>
      </w:r>
      <w:r>
        <w:rPr>
          <w:color w:val="5F5F5F"/>
          <w:spacing w:val="-2"/>
        </w:rPr>
        <w:t> </w:t>
      </w:r>
      <w:r>
        <w:rPr>
          <w:color w:val="5F5F5F"/>
        </w:rPr>
        <w:t>height is</w:t>
      </w:r>
      <w:r>
        <w:rPr>
          <w:color w:val="5F5F5F"/>
          <w:spacing w:val="-5"/>
        </w:rPr>
        <w:t> </w:t>
      </w:r>
      <w:r>
        <w:rPr>
          <w:color w:val="5F5F5F"/>
        </w:rPr>
        <w:t>projected</w:t>
      </w:r>
      <w:r>
        <w:rPr>
          <w:color w:val="5F5F5F"/>
          <w:spacing w:val="-7"/>
        </w:rPr>
        <w:t> </w:t>
      </w:r>
      <w:r>
        <w:rPr>
          <w:color w:val="5F5F5F"/>
        </w:rPr>
        <w:t>to</w:t>
      </w:r>
      <w:r>
        <w:rPr>
          <w:color w:val="5F5F5F"/>
          <w:spacing w:val="-2"/>
        </w:rPr>
        <w:t> </w:t>
      </w:r>
      <w:r>
        <w:rPr>
          <w:color w:val="5F5F5F"/>
        </w:rPr>
        <w:t>increase</w:t>
      </w:r>
      <w:r>
        <w:rPr>
          <w:color w:val="5F5F5F"/>
          <w:spacing w:val="-2"/>
        </w:rPr>
        <w:t> </w:t>
      </w:r>
      <w:r>
        <w:rPr>
          <w:color w:val="5F5F5F"/>
        </w:rPr>
        <w:t>in</w:t>
      </w:r>
      <w:r>
        <w:rPr>
          <w:color w:val="5F5F5F"/>
          <w:spacing w:val="-2"/>
        </w:rPr>
        <w:t> </w:t>
      </w:r>
      <w:r>
        <w:rPr>
          <w:color w:val="5F5F5F"/>
        </w:rPr>
        <w:t>Bass</w:t>
      </w:r>
      <w:r>
        <w:rPr>
          <w:color w:val="5F5F5F"/>
          <w:spacing w:val="-5"/>
        </w:rPr>
        <w:t> </w:t>
      </w:r>
      <w:r>
        <w:rPr>
          <w:color w:val="5F5F5F"/>
        </w:rPr>
        <w:t>Strait by</w:t>
      </w:r>
      <w:r>
        <w:rPr>
          <w:color w:val="5F5F5F"/>
          <w:spacing w:val="-5"/>
        </w:rPr>
        <w:t> </w:t>
      </w:r>
      <w:r>
        <w:rPr>
          <w:color w:val="5F5F5F"/>
        </w:rPr>
        <w:t>the</w:t>
      </w:r>
      <w:r>
        <w:rPr>
          <w:color w:val="5F5F5F"/>
          <w:spacing w:val="-2"/>
        </w:rPr>
        <w:t> </w:t>
      </w:r>
      <w:r>
        <w:rPr>
          <w:color w:val="5F5F5F"/>
        </w:rPr>
        <w:t>end</w:t>
      </w:r>
      <w:r>
        <w:rPr>
          <w:color w:val="5F5F5F"/>
          <w:spacing w:val="-2"/>
        </w:rPr>
        <w:t> </w:t>
      </w:r>
      <w:r>
        <w:rPr>
          <w:color w:val="5F5F5F"/>
        </w:rPr>
        <w:t>of the 21st century. There may however be a decrease in wave height in near shore regions due to projected decreases in wind speeds.</w:t>
      </w:r>
    </w:p>
    <w:p>
      <w:pPr>
        <w:pStyle w:val="BodyText"/>
        <w:spacing w:line="360" w:lineRule="auto" w:before="124"/>
        <w:ind w:left="473" w:right="361" w:hanging="361"/>
      </w:pPr>
      <w:r>
        <w:rPr/>
        <w:drawing>
          <wp:inline distT="0" distB="0" distL="0" distR="0">
            <wp:extent cx="106679" cy="97154"/>
            <wp:effectExtent l="0" t="0" r="0" b="0"/>
            <wp:docPr id="71" name="Image 71" descr="*"/>
            <wp:cNvGraphicFramePr>
              <a:graphicFrameLocks/>
            </wp:cNvGraphicFramePr>
            <a:graphic>
              <a:graphicData uri="http://schemas.openxmlformats.org/drawingml/2006/picture">
                <pic:pic>
                  <pic:nvPicPr>
                    <pic:cNvPr id="71" name="Image 71"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hAnsi="Times New Roman"/>
          <w:spacing w:val="80"/>
          <w:w w:val="150"/>
        </w:rPr>
        <w:t> </w:t>
      </w:r>
      <w:r>
        <w:rPr>
          <w:color w:val="5F5F5F"/>
        </w:rPr>
        <w:t>Bushfire</w:t>
      </w:r>
      <w:r>
        <w:rPr>
          <w:color w:val="5F5F5F"/>
          <w:spacing w:val="-2"/>
        </w:rPr>
        <w:t> </w:t>
      </w:r>
      <w:r>
        <w:rPr>
          <w:color w:val="5F5F5F"/>
        </w:rPr>
        <w:t>–</w:t>
      </w:r>
      <w:r>
        <w:rPr>
          <w:color w:val="5F5F5F"/>
          <w:spacing w:val="-2"/>
        </w:rPr>
        <w:t> </w:t>
      </w:r>
      <w:r>
        <w:rPr>
          <w:color w:val="5F5F5F"/>
        </w:rPr>
        <w:t>The</w:t>
      </w:r>
      <w:r>
        <w:rPr>
          <w:color w:val="5F5F5F"/>
          <w:spacing w:val="-7"/>
        </w:rPr>
        <w:t> </w:t>
      </w:r>
      <w:r>
        <w:rPr>
          <w:color w:val="5F5F5F"/>
        </w:rPr>
        <w:t>frequency of</w:t>
      </w:r>
      <w:r>
        <w:rPr>
          <w:color w:val="5F5F5F"/>
          <w:spacing w:val="-4"/>
        </w:rPr>
        <w:t> </w:t>
      </w:r>
      <w:r>
        <w:rPr>
          <w:color w:val="5F5F5F"/>
        </w:rPr>
        <w:t>fire</w:t>
      </w:r>
      <w:r>
        <w:rPr>
          <w:color w:val="5F5F5F"/>
          <w:spacing w:val="-2"/>
        </w:rPr>
        <w:t> </w:t>
      </w:r>
      <w:r>
        <w:rPr>
          <w:color w:val="5F5F5F"/>
        </w:rPr>
        <w:t>weather is</w:t>
      </w:r>
      <w:r>
        <w:rPr>
          <w:color w:val="5F5F5F"/>
          <w:spacing w:val="-5"/>
        </w:rPr>
        <w:t> </w:t>
      </w:r>
      <w:r>
        <w:rPr>
          <w:color w:val="5F5F5F"/>
        </w:rPr>
        <w:t>increasing</w:t>
      </w:r>
      <w:r>
        <w:rPr>
          <w:color w:val="5F5F5F"/>
          <w:spacing w:val="-2"/>
        </w:rPr>
        <w:t> </w:t>
      </w:r>
      <w:r>
        <w:rPr>
          <w:color w:val="5F5F5F"/>
        </w:rPr>
        <w:t>across Australia;</w:t>
      </w:r>
      <w:r>
        <w:rPr>
          <w:color w:val="5F5F5F"/>
          <w:spacing w:val="-2"/>
        </w:rPr>
        <w:t> </w:t>
      </w:r>
      <w:r>
        <w:rPr>
          <w:color w:val="5F5F5F"/>
        </w:rPr>
        <w:t>it is</w:t>
      </w:r>
      <w:r>
        <w:rPr>
          <w:color w:val="5F5F5F"/>
          <w:spacing w:val="-5"/>
        </w:rPr>
        <w:t> </w:t>
      </w:r>
      <w:r>
        <w:rPr>
          <w:color w:val="5F5F5F"/>
        </w:rPr>
        <w:t>projected</w:t>
      </w:r>
      <w:r>
        <w:rPr>
          <w:color w:val="5F5F5F"/>
          <w:spacing w:val="-2"/>
        </w:rPr>
        <w:t> </w:t>
      </w:r>
      <w:r>
        <w:rPr>
          <w:color w:val="5F5F5F"/>
        </w:rPr>
        <w:t>that</w:t>
      </w:r>
      <w:r>
        <w:rPr>
          <w:color w:val="5F5F5F"/>
          <w:spacing w:val="-4"/>
        </w:rPr>
        <w:t> </w:t>
      </w:r>
      <w:r>
        <w:rPr>
          <w:color w:val="5F5F5F"/>
        </w:rPr>
        <w:t>fire</w:t>
      </w:r>
      <w:r>
        <w:rPr>
          <w:color w:val="5F5F5F"/>
          <w:spacing w:val="-2"/>
        </w:rPr>
        <w:t> </w:t>
      </w:r>
      <w:r>
        <w:rPr>
          <w:color w:val="5F5F5F"/>
        </w:rPr>
        <w:t>risk</w:t>
      </w:r>
      <w:r>
        <w:rPr>
          <w:color w:val="5F5F5F"/>
          <w:spacing w:val="-5"/>
        </w:rPr>
        <w:t> </w:t>
      </w:r>
      <w:r>
        <w:rPr>
          <w:color w:val="5F5F5F"/>
        </w:rPr>
        <w:t>in Tasmania and southern Victoria could increase by 30% by 2090.</w:t>
      </w:r>
    </w:p>
    <w:p>
      <w:pPr>
        <w:pStyle w:val="Heading2"/>
        <w:numPr>
          <w:ilvl w:val="2"/>
          <w:numId w:val="1"/>
        </w:numPr>
        <w:tabs>
          <w:tab w:pos="1245" w:val="left" w:leader="none"/>
        </w:tabs>
        <w:spacing w:line="240" w:lineRule="auto" w:before="122" w:after="0"/>
        <w:ind w:left="1245" w:right="0" w:hanging="1133"/>
        <w:jc w:val="left"/>
      </w:pPr>
      <w:bookmarkStart w:name="9.2.6 Climate change risks" w:id="26"/>
      <w:bookmarkEnd w:id="26"/>
      <w:r>
        <w:rPr>
          <w:color w:val="18314A"/>
        </w:rPr>
        <w:t>C</w:t>
      </w:r>
      <w:r>
        <w:rPr>
          <w:color w:val="18314A"/>
        </w:rPr>
        <w:t>limate</w:t>
      </w:r>
      <w:r>
        <w:rPr>
          <w:color w:val="18314A"/>
          <w:spacing w:val="-9"/>
        </w:rPr>
        <w:t> </w:t>
      </w:r>
      <w:r>
        <w:rPr>
          <w:color w:val="18314A"/>
        </w:rPr>
        <w:t>change</w:t>
      </w:r>
      <w:r>
        <w:rPr>
          <w:color w:val="18314A"/>
          <w:spacing w:val="-4"/>
        </w:rPr>
        <w:t> risks</w:t>
      </w:r>
    </w:p>
    <w:p>
      <w:pPr>
        <w:pStyle w:val="BodyText"/>
        <w:spacing w:before="241"/>
        <w:ind w:left="112"/>
      </w:pPr>
      <w:r>
        <w:rPr>
          <w:color w:val="585858"/>
        </w:rPr>
        <w:t>The</w:t>
      </w:r>
      <w:r>
        <w:rPr>
          <w:color w:val="585858"/>
          <w:spacing w:val="-7"/>
        </w:rPr>
        <w:t> </w:t>
      </w:r>
      <w:r>
        <w:rPr>
          <w:color w:val="585858"/>
        </w:rPr>
        <w:t>following</w:t>
      </w:r>
      <w:r>
        <w:rPr>
          <w:color w:val="585858"/>
          <w:spacing w:val="-5"/>
        </w:rPr>
        <w:t> </w:t>
      </w:r>
      <w:r>
        <w:rPr>
          <w:color w:val="585858"/>
        </w:rPr>
        <w:t>changes</w:t>
      </w:r>
      <w:r>
        <w:rPr>
          <w:color w:val="585858"/>
          <w:spacing w:val="-3"/>
        </w:rPr>
        <w:t> </w:t>
      </w:r>
      <w:r>
        <w:rPr>
          <w:color w:val="585858"/>
        </w:rPr>
        <w:t>to</w:t>
      </w:r>
      <w:r>
        <w:rPr>
          <w:color w:val="585858"/>
          <w:spacing w:val="-5"/>
        </w:rPr>
        <w:t> </w:t>
      </w:r>
      <w:r>
        <w:rPr>
          <w:color w:val="585858"/>
        </w:rPr>
        <w:t>climate</w:t>
      </w:r>
      <w:r>
        <w:rPr>
          <w:color w:val="585858"/>
          <w:spacing w:val="-4"/>
        </w:rPr>
        <w:t> </w:t>
      </w:r>
      <w:r>
        <w:rPr>
          <w:color w:val="585858"/>
        </w:rPr>
        <w:t>due</w:t>
      </w:r>
      <w:r>
        <w:rPr>
          <w:color w:val="585858"/>
          <w:spacing w:val="-5"/>
        </w:rPr>
        <w:t> </w:t>
      </w:r>
      <w:r>
        <w:rPr>
          <w:color w:val="585858"/>
        </w:rPr>
        <w:t>to</w:t>
      </w:r>
      <w:r>
        <w:rPr>
          <w:color w:val="585858"/>
          <w:spacing w:val="-9"/>
        </w:rPr>
        <w:t> </w:t>
      </w:r>
      <w:r>
        <w:rPr>
          <w:color w:val="585858"/>
        </w:rPr>
        <w:t>global</w:t>
      </w:r>
      <w:r>
        <w:rPr>
          <w:color w:val="585858"/>
          <w:spacing w:val="-5"/>
        </w:rPr>
        <w:t> </w:t>
      </w:r>
      <w:r>
        <w:rPr>
          <w:color w:val="585858"/>
        </w:rPr>
        <w:t>warming</w:t>
      </w:r>
      <w:r>
        <w:rPr>
          <w:color w:val="585858"/>
          <w:spacing w:val="-5"/>
        </w:rPr>
        <w:t> </w:t>
      </w:r>
      <w:r>
        <w:rPr>
          <w:color w:val="585858"/>
        </w:rPr>
        <w:t>are</w:t>
      </w:r>
      <w:r>
        <w:rPr>
          <w:color w:val="585858"/>
          <w:spacing w:val="-4"/>
        </w:rPr>
        <w:t> </w:t>
      </w:r>
      <w:r>
        <w:rPr>
          <w:color w:val="585858"/>
        </w:rPr>
        <w:t>relevant</w:t>
      </w:r>
      <w:r>
        <w:rPr>
          <w:color w:val="585858"/>
          <w:spacing w:val="-2"/>
        </w:rPr>
        <w:t> </w:t>
      </w:r>
      <w:r>
        <w:rPr>
          <w:color w:val="585858"/>
        </w:rPr>
        <w:t>to</w:t>
      </w:r>
      <w:r>
        <w:rPr>
          <w:color w:val="585858"/>
          <w:spacing w:val="-10"/>
        </w:rPr>
        <w:t> </w:t>
      </w:r>
      <w:r>
        <w:rPr>
          <w:color w:val="585858"/>
        </w:rPr>
        <w:t>the</w:t>
      </w:r>
      <w:r>
        <w:rPr>
          <w:color w:val="585858"/>
          <w:spacing w:val="-4"/>
        </w:rPr>
        <w:t> </w:t>
      </w:r>
      <w:r>
        <w:rPr>
          <w:color w:val="585858"/>
          <w:spacing w:val="-2"/>
        </w:rPr>
        <w:t>project:</w:t>
      </w:r>
    </w:p>
    <w:p>
      <w:pPr>
        <w:pStyle w:val="BodyText"/>
        <w:spacing w:before="5"/>
      </w:pPr>
    </w:p>
    <w:p>
      <w:pPr>
        <w:pStyle w:val="BodyText"/>
        <w:spacing w:before="1"/>
        <w:ind w:left="112"/>
      </w:pPr>
      <w:r>
        <w:rPr/>
        <w:drawing>
          <wp:inline distT="0" distB="0" distL="0" distR="0">
            <wp:extent cx="106679" cy="97789"/>
            <wp:effectExtent l="0" t="0" r="0" b="0"/>
            <wp:docPr id="72" name="Image 72" descr="*"/>
            <wp:cNvGraphicFramePr>
              <a:graphicFrameLocks/>
            </wp:cNvGraphicFramePr>
            <a:graphic>
              <a:graphicData uri="http://schemas.openxmlformats.org/drawingml/2006/picture">
                <pic:pic>
                  <pic:nvPicPr>
                    <pic:cNvPr id="72" name="Image 72" descr="*"/>
                    <pic:cNvPicPr/>
                  </pic:nvPicPr>
                  <pic:blipFill>
                    <a:blip r:embed="rId7" cstate="print"/>
                    <a:stretch>
                      <a:fillRect/>
                    </a:stretch>
                  </pic:blipFill>
                  <pic:spPr>
                    <a:xfrm>
                      <a:off x="0" y="0"/>
                      <a:ext cx="106679" cy="97789"/>
                    </a:xfrm>
                    <a:prstGeom prst="rect">
                      <a:avLst/>
                    </a:prstGeom>
                  </pic:spPr>
                </pic:pic>
              </a:graphicData>
            </a:graphic>
          </wp:inline>
        </w:drawing>
      </w:r>
      <w:r>
        <w:rPr/>
      </w:r>
      <w:r>
        <w:rPr>
          <w:rFonts w:ascii="Times New Roman"/>
          <w:spacing w:val="80"/>
          <w:w w:val="150"/>
        </w:rPr>
        <w:t> </w:t>
      </w:r>
      <w:r>
        <w:rPr>
          <w:color w:val="5F5F5F"/>
        </w:rPr>
        <w:t>Increased frequency of extreme heat days</w:t>
      </w:r>
    </w:p>
    <w:p>
      <w:pPr>
        <w:pStyle w:val="BodyText"/>
        <w:spacing w:before="5"/>
      </w:pPr>
    </w:p>
    <w:p>
      <w:pPr>
        <w:pStyle w:val="BodyText"/>
        <w:ind w:left="112"/>
      </w:pPr>
      <w:r>
        <w:rPr/>
        <w:drawing>
          <wp:inline distT="0" distB="0" distL="0" distR="0">
            <wp:extent cx="106679" cy="97154"/>
            <wp:effectExtent l="0" t="0" r="0" b="0"/>
            <wp:docPr id="73" name="Image 73" descr="*"/>
            <wp:cNvGraphicFramePr>
              <a:graphicFrameLocks/>
            </wp:cNvGraphicFramePr>
            <a:graphic>
              <a:graphicData uri="http://schemas.openxmlformats.org/drawingml/2006/picture">
                <pic:pic>
                  <pic:nvPicPr>
                    <pic:cNvPr id="73" name="Image 73"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w w:val="150"/>
        </w:rPr>
        <w:t> </w:t>
      </w:r>
      <w:r>
        <w:rPr>
          <w:color w:val="5F5F5F"/>
        </w:rPr>
        <w:t>Increased frequency and intensity of storm events</w:t>
      </w:r>
    </w:p>
    <w:p>
      <w:pPr>
        <w:pStyle w:val="BodyText"/>
        <w:spacing w:before="1"/>
      </w:pPr>
    </w:p>
    <w:p>
      <w:pPr>
        <w:pStyle w:val="BodyText"/>
        <w:ind w:left="112"/>
      </w:pPr>
      <w:r>
        <w:rPr/>
        <w:drawing>
          <wp:inline distT="0" distB="0" distL="0" distR="0">
            <wp:extent cx="106679" cy="97154"/>
            <wp:effectExtent l="0" t="0" r="0" b="0"/>
            <wp:docPr id="74" name="Image 74" descr="*"/>
            <wp:cNvGraphicFramePr>
              <a:graphicFrameLocks/>
            </wp:cNvGraphicFramePr>
            <a:graphic>
              <a:graphicData uri="http://schemas.openxmlformats.org/drawingml/2006/picture">
                <pic:pic>
                  <pic:nvPicPr>
                    <pic:cNvPr id="74" name="Image 74"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40"/>
        </w:rPr>
        <w:t>  </w:t>
      </w:r>
      <w:r>
        <w:rPr>
          <w:color w:val="5F5F5F"/>
        </w:rPr>
        <w:t>Increased frequency and intensity of bushfires and fire storms</w:t>
      </w:r>
    </w:p>
    <w:p>
      <w:pPr>
        <w:pStyle w:val="BodyText"/>
        <w:spacing w:before="6"/>
      </w:pPr>
    </w:p>
    <w:p>
      <w:pPr>
        <w:pStyle w:val="BodyText"/>
        <w:ind w:left="112"/>
      </w:pPr>
      <w:r>
        <w:rPr/>
        <w:drawing>
          <wp:inline distT="0" distB="0" distL="0" distR="0">
            <wp:extent cx="106679" cy="97789"/>
            <wp:effectExtent l="0" t="0" r="0" b="0"/>
            <wp:docPr id="75" name="Image 75" descr="*"/>
            <wp:cNvGraphicFramePr>
              <a:graphicFrameLocks/>
            </wp:cNvGraphicFramePr>
            <a:graphic>
              <a:graphicData uri="http://schemas.openxmlformats.org/drawingml/2006/picture">
                <pic:pic>
                  <pic:nvPicPr>
                    <pic:cNvPr id="75" name="Image 75" descr="*"/>
                    <pic:cNvPicPr/>
                  </pic:nvPicPr>
                  <pic:blipFill>
                    <a:blip r:embed="rId7" cstate="print"/>
                    <a:stretch>
                      <a:fillRect/>
                    </a:stretch>
                  </pic:blipFill>
                  <pic:spPr>
                    <a:xfrm>
                      <a:off x="0" y="0"/>
                      <a:ext cx="106679" cy="97789"/>
                    </a:xfrm>
                    <a:prstGeom prst="rect">
                      <a:avLst/>
                    </a:prstGeom>
                  </pic:spPr>
                </pic:pic>
              </a:graphicData>
            </a:graphic>
          </wp:inline>
        </w:drawing>
      </w:r>
      <w:r>
        <w:rPr/>
      </w:r>
      <w:r>
        <w:rPr>
          <w:rFonts w:ascii="Times New Roman"/>
          <w:spacing w:val="80"/>
          <w:w w:val="150"/>
        </w:rPr>
        <w:t> </w:t>
      </w:r>
      <w:r>
        <w:rPr>
          <w:color w:val="5F5F5F"/>
        </w:rPr>
        <w:t>Increased frequency and scale of flooding</w:t>
      </w:r>
    </w:p>
    <w:p>
      <w:pPr>
        <w:pStyle w:val="BodyText"/>
        <w:spacing w:before="5"/>
      </w:pPr>
    </w:p>
    <w:p>
      <w:pPr>
        <w:pStyle w:val="BodyText"/>
        <w:ind w:left="112"/>
      </w:pPr>
      <w:r>
        <w:rPr/>
        <w:drawing>
          <wp:inline distT="0" distB="0" distL="0" distR="0">
            <wp:extent cx="106679" cy="97154"/>
            <wp:effectExtent l="0" t="0" r="0" b="0"/>
            <wp:docPr id="76" name="Image 76" descr="*"/>
            <wp:cNvGraphicFramePr>
              <a:graphicFrameLocks/>
            </wp:cNvGraphicFramePr>
            <a:graphic>
              <a:graphicData uri="http://schemas.openxmlformats.org/drawingml/2006/picture">
                <pic:pic>
                  <pic:nvPicPr>
                    <pic:cNvPr id="76" name="Image 76"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w w:val="150"/>
        </w:rPr>
        <w:t> </w:t>
      </w:r>
      <w:r>
        <w:rPr>
          <w:color w:val="5F5F5F"/>
        </w:rPr>
        <w:t>Increased frequency and intensity of droughts</w:t>
      </w:r>
    </w:p>
    <w:p>
      <w:pPr>
        <w:pStyle w:val="BodyText"/>
        <w:spacing w:before="6"/>
      </w:pPr>
    </w:p>
    <w:p>
      <w:pPr>
        <w:pStyle w:val="BodyText"/>
        <w:ind w:left="112"/>
      </w:pPr>
      <w:r>
        <w:rPr/>
        <w:drawing>
          <wp:inline distT="0" distB="0" distL="0" distR="0">
            <wp:extent cx="106679" cy="97789"/>
            <wp:effectExtent l="0" t="0" r="0" b="0"/>
            <wp:docPr id="77" name="Image 77" descr="*"/>
            <wp:cNvGraphicFramePr>
              <a:graphicFrameLocks/>
            </wp:cNvGraphicFramePr>
            <a:graphic>
              <a:graphicData uri="http://schemas.openxmlformats.org/drawingml/2006/picture">
                <pic:pic>
                  <pic:nvPicPr>
                    <pic:cNvPr id="77" name="Image 77" descr="*"/>
                    <pic:cNvPicPr/>
                  </pic:nvPicPr>
                  <pic:blipFill>
                    <a:blip r:embed="rId7" cstate="print"/>
                    <a:stretch>
                      <a:fillRect/>
                    </a:stretch>
                  </pic:blipFill>
                  <pic:spPr>
                    <a:xfrm>
                      <a:off x="0" y="0"/>
                      <a:ext cx="106679" cy="97789"/>
                    </a:xfrm>
                    <a:prstGeom prst="rect">
                      <a:avLst/>
                    </a:prstGeom>
                  </pic:spPr>
                </pic:pic>
              </a:graphicData>
            </a:graphic>
          </wp:inline>
        </w:drawing>
      </w:r>
      <w:r>
        <w:rPr/>
      </w:r>
      <w:r>
        <w:rPr>
          <w:rFonts w:ascii="Times New Roman"/>
          <w:spacing w:val="40"/>
        </w:rPr>
        <w:t>  </w:t>
      </w:r>
      <w:r>
        <w:rPr>
          <w:color w:val="5F5F5F"/>
        </w:rPr>
        <w:t>Soil expansion, contraction, mass movement and change in thermal conductivity</w:t>
      </w:r>
    </w:p>
    <w:p>
      <w:pPr>
        <w:pStyle w:val="BodyText"/>
        <w:spacing w:before="6"/>
      </w:pPr>
    </w:p>
    <w:p>
      <w:pPr>
        <w:pStyle w:val="BodyText"/>
        <w:ind w:left="112"/>
      </w:pPr>
      <w:r>
        <w:rPr/>
        <w:drawing>
          <wp:inline distT="0" distB="0" distL="0" distR="0">
            <wp:extent cx="106679" cy="97789"/>
            <wp:effectExtent l="0" t="0" r="0" b="0"/>
            <wp:docPr id="78" name="Image 78" descr="*"/>
            <wp:cNvGraphicFramePr>
              <a:graphicFrameLocks/>
            </wp:cNvGraphicFramePr>
            <a:graphic>
              <a:graphicData uri="http://schemas.openxmlformats.org/drawingml/2006/picture">
                <pic:pic>
                  <pic:nvPicPr>
                    <pic:cNvPr id="78" name="Image 78" descr="*"/>
                    <pic:cNvPicPr/>
                  </pic:nvPicPr>
                  <pic:blipFill>
                    <a:blip r:embed="rId7" cstate="print"/>
                    <a:stretch>
                      <a:fillRect/>
                    </a:stretch>
                  </pic:blipFill>
                  <pic:spPr>
                    <a:xfrm>
                      <a:off x="0" y="0"/>
                      <a:ext cx="106679" cy="97789"/>
                    </a:xfrm>
                    <a:prstGeom prst="rect">
                      <a:avLst/>
                    </a:prstGeom>
                  </pic:spPr>
                </pic:pic>
              </a:graphicData>
            </a:graphic>
          </wp:inline>
        </w:drawing>
      </w:r>
      <w:r>
        <w:rPr/>
      </w:r>
      <w:r>
        <w:rPr>
          <w:rFonts w:ascii="Times New Roman"/>
          <w:spacing w:val="80"/>
          <w:w w:val="150"/>
        </w:rPr>
        <w:t> </w:t>
      </w:r>
      <w:r>
        <w:rPr>
          <w:color w:val="5F5F5F"/>
        </w:rPr>
        <w:t>Coastal erosion and inundation</w:t>
      </w:r>
    </w:p>
    <w:p>
      <w:pPr>
        <w:pStyle w:val="BodyText"/>
        <w:spacing w:before="5"/>
      </w:pPr>
    </w:p>
    <w:p>
      <w:pPr>
        <w:pStyle w:val="BodyText"/>
        <w:spacing w:line="360" w:lineRule="auto"/>
        <w:ind w:left="112" w:right="311"/>
      </w:pPr>
      <w:r>
        <w:rPr>
          <w:color w:val="585858"/>
        </w:rPr>
        <w:t>The</w:t>
      </w:r>
      <w:r>
        <w:rPr>
          <w:color w:val="585858"/>
          <w:spacing w:val="-2"/>
        </w:rPr>
        <w:t> </w:t>
      </w:r>
      <w:r>
        <w:rPr>
          <w:color w:val="585858"/>
        </w:rPr>
        <w:t>principal</w:t>
      </w:r>
      <w:r>
        <w:rPr>
          <w:color w:val="585858"/>
          <w:spacing w:val="-2"/>
        </w:rPr>
        <w:t> </w:t>
      </w:r>
      <w:r>
        <w:rPr>
          <w:color w:val="585858"/>
        </w:rPr>
        <w:t>contractor is</w:t>
      </w:r>
      <w:r>
        <w:rPr>
          <w:color w:val="585858"/>
          <w:spacing w:val="-5"/>
        </w:rPr>
        <w:t> </w:t>
      </w:r>
      <w:r>
        <w:rPr>
          <w:color w:val="585858"/>
        </w:rPr>
        <w:t>required</w:t>
      </w:r>
      <w:r>
        <w:rPr>
          <w:color w:val="585858"/>
          <w:spacing w:val="-2"/>
        </w:rPr>
        <w:t> </w:t>
      </w:r>
      <w:r>
        <w:rPr>
          <w:color w:val="585858"/>
        </w:rPr>
        <w:t>to</w:t>
      </w:r>
      <w:r>
        <w:rPr>
          <w:color w:val="585858"/>
          <w:spacing w:val="-2"/>
        </w:rPr>
        <w:t> </w:t>
      </w:r>
      <w:r>
        <w:rPr>
          <w:color w:val="585858"/>
        </w:rPr>
        <w:t>address these</w:t>
      </w:r>
      <w:r>
        <w:rPr>
          <w:color w:val="585858"/>
          <w:spacing w:val="-7"/>
        </w:rPr>
        <w:t> </w:t>
      </w:r>
      <w:r>
        <w:rPr>
          <w:color w:val="585858"/>
        </w:rPr>
        <w:t>climate</w:t>
      </w:r>
      <w:r>
        <w:rPr>
          <w:color w:val="585858"/>
          <w:spacing w:val="-2"/>
        </w:rPr>
        <w:t> </w:t>
      </w:r>
      <w:r>
        <w:rPr>
          <w:color w:val="585858"/>
        </w:rPr>
        <w:t>change</w:t>
      </w:r>
      <w:r>
        <w:rPr>
          <w:color w:val="585858"/>
          <w:spacing w:val="-2"/>
        </w:rPr>
        <w:t> </w:t>
      </w:r>
      <w:r>
        <w:rPr>
          <w:color w:val="585858"/>
        </w:rPr>
        <w:t>risks in</w:t>
      </w:r>
      <w:r>
        <w:rPr>
          <w:color w:val="585858"/>
          <w:spacing w:val="-7"/>
        </w:rPr>
        <w:t> </w:t>
      </w:r>
      <w:r>
        <w:rPr>
          <w:color w:val="585858"/>
        </w:rPr>
        <w:t>the</w:t>
      </w:r>
      <w:r>
        <w:rPr>
          <w:color w:val="585858"/>
          <w:spacing w:val="-2"/>
        </w:rPr>
        <w:t> </w:t>
      </w:r>
      <w:r>
        <w:rPr>
          <w:color w:val="585858"/>
        </w:rPr>
        <w:t>detailed</w:t>
      </w:r>
      <w:r>
        <w:rPr>
          <w:color w:val="585858"/>
          <w:spacing w:val="-2"/>
        </w:rPr>
        <w:t> </w:t>
      </w:r>
      <w:r>
        <w:rPr>
          <w:color w:val="585858"/>
        </w:rPr>
        <w:t>design</w:t>
      </w:r>
      <w:r>
        <w:rPr>
          <w:color w:val="585858"/>
          <w:spacing w:val="-2"/>
        </w:rPr>
        <w:t> </w:t>
      </w:r>
      <w:r>
        <w:rPr>
          <w:color w:val="585858"/>
        </w:rPr>
        <w:t>of the</w:t>
      </w:r>
      <w:r>
        <w:rPr>
          <w:color w:val="585858"/>
          <w:spacing w:val="-2"/>
        </w:rPr>
        <w:t> </w:t>
      </w:r>
      <w:r>
        <w:rPr>
          <w:color w:val="585858"/>
        </w:rPr>
        <w:t>project through contractual requirements set by MLPL.</w:t>
      </w:r>
    </w:p>
    <w:p>
      <w:pPr>
        <w:pStyle w:val="BodyText"/>
        <w:spacing w:before="13"/>
      </w:pPr>
    </w:p>
    <w:p>
      <w:pPr>
        <w:pStyle w:val="Heading3"/>
      </w:pPr>
      <w:r>
        <w:rPr>
          <w:color w:val="18314A"/>
          <w:spacing w:val="-2"/>
        </w:rPr>
        <w:t>Construction</w:t>
      </w:r>
    </w:p>
    <w:p>
      <w:pPr>
        <w:pStyle w:val="BodyText"/>
        <w:spacing w:before="116"/>
        <w:ind w:left="112"/>
      </w:pPr>
      <w:r>
        <w:rPr>
          <w:color w:val="585858"/>
        </w:rPr>
        <w:t>Potential</w:t>
      </w:r>
      <w:r>
        <w:rPr>
          <w:color w:val="585858"/>
          <w:spacing w:val="-6"/>
        </w:rPr>
        <w:t> </w:t>
      </w:r>
      <w:r>
        <w:rPr>
          <w:color w:val="585858"/>
        </w:rPr>
        <w:t>impacts</w:t>
      </w:r>
      <w:r>
        <w:rPr>
          <w:color w:val="585858"/>
          <w:spacing w:val="-3"/>
        </w:rPr>
        <w:t> </w:t>
      </w:r>
      <w:r>
        <w:rPr>
          <w:color w:val="585858"/>
        </w:rPr>
        <w:t>during</w:t>
      </w:r>
      <w:r>
        <w:rPr>
          <w:color w:val="585858"/>
          <w:spacing w:val="-5"/>
        </w:rPr>
        <w:t> </w:t>
      </w:r>
      <w:r>
        <w:rPr>
          <w:color w:val="585858"/>
        </w:rPr>
        <w:t>the</w:t>
      </w:r>
      <w:r>
        <w:rPr>
          <w:color w:val="585858"/>
          <w:spacing w:val="-5"/>
        </w:rPr>
        <w:t> </w:t>
      </w:r>
      <w:r>
        <w:rPr>
          <w:color w:val="585858"/>
        </w:rPr>
        <w:t>construction</w:t>
      </w:r>
      <w:r>
        <w:rPr>
          <w:color w:val="585858"/>
          <w:spacing w:val="-5"/>
        </w:rPr>
        <w:t> </w:t>
      </w:r>
      <w:r>
        <w:rPr>
          <w:color w:val="585858"/>
        </w:rPr>
        <w:t>of</w:t>
      </w:r>
      <w:r>
        <w:rPr>
          <w:color w:val="585858"/>
          <w:spacing w:val="-7"/>
        </w:rPr>
        <w:t> </w:t>
      </w:r>
      <w:r>
        <w:rPr>
          <w:color w:val="585858"/>
        </w:rPr>
        <w:t>the</w:t>
      </w:r>
      <w:r>
        <w:rPr>
          <w:color w:val="585858"/>
          <w:spacing w:val="-5"/>
        </w:rPr>
        <w:t> </w:t>
      </w:r>
      <w:r>
        <w:rPr>
          <w:color w:val="585858"/>
        </w:rPr>
        <w:t>project</w:t>
      </w:r>
      <w:r>
        <w:rPr>
          <w:color w:val="585858"/>
          <w:spacing w:val="-13"/>
        </w:rPr>
        <w:t> </w:t>
      </w:r>
      <w:r>
        <w:rPr>
          <w:color w:val="585858"/>
        </w:rPr>
        <w:t>due</w:t>
      </w:r>
      <w:r>
        <w:rPr>
          <w:color w:val="585858"/>
          <w:spacing w:val="-5"/>
        </w:rPr>
        <w:t> </w:t>
      </w:r>
      <w:r>
        <w:rPr>
          <w:color w:val="585858"/>
        </w:rPr>
        <w:t>to</w:t>
      </w:r>
      <w:r>
        <w:rPr>
          <w:color w:val="585858"/>
          <w:spacing w:val="-6"/>
        </w:rPr>
        <w:t> </w:t>
      </w:r>
      <w:r>
        <w:rPr>
          <w:color w:val="585858"/>
        </w:rPr>
        <w:t>climate</w:t>
      </w:r>
      <w:r>
        <w:rPr>
          <w:color w:val="585858"/>
          <w:spacing w:val="-5"/>
        </w:rPr>
        <w:t> </w:t>
      </w:r>
      <w:r>
        <w:rPr>
          <w:color w:val="585858"/>
        </w:rPr>
        <w:t>change</w:t>
      </w:r>
      <w:r>
        <w:rPr>
          <w:color w:val="585858"/>
          <w:spacing w:val="-5"/>
        </w:rPr>
        <w:t> </w:t>
      </w:r>
      <w:r>
        <w:rPr>
          <w:color w:val="585858"/>
        </w:rPr>
        <w:t>may</w:t>
      </w:r>
      <w:r>
        <w:rPr>
          <w:color w:val="585858"/>
          <w:spacing w:val="-8"/>
        </w:rPr>
        <w:t> </w:t>
      </w:r>
      <w:r>
        <w:rPr>
          <w:color w:val="585858"/>
          <w:spacing w:val="-2"/>
        </w:rPr>
        <w:t>include:</w:t>
      </w:r>
    </w:p>
    <w:p>
      <w:pPr>
        <w:pStyle w:val="BodyText"/>
        <w:spacing w:before="6"/>
      </w:pPr>
    </w:p>
    <w:p>
      <w:pPr>
        <w:pStyle w:val="BodyText"/>
        <w:spacing w:line="360" w:lineRule="auto"/>
        <w:ind w:left="472" w:right="311" w:hanging="360"/>
      </w:pPr>
      <w:r>
        <w:rPr/>
        <w:drawing>
          <wp:inline distT="0" distB="0" distL="0" distR="0">
            <wp:extent cx="106679" cy="97775"/>
            <wp:effectExtent l="0" t="0" r="0" b="0"/>
            <wp:docPr id="79" name="Image 79" descr="*"/>
            <wp:cNvGraphicFramePr>
              <a:graphicFrameLocks/>
            </wp:cNvGraphicFramePr>
            <a:graphic>
              <a:graphicData uri="http://schemas.openxmlformats.org/drawingml/2006/picture">
                <pic:pic>
                  <pic:nvPicPr>
                    <pic:cNvPr id="79" name="Image 79" descr="*"/>
                    <pic:cNvPicPr/>
                  </pic:nvPicPr>
                  <pic:blipFill>
                    <a:blip r:embed="rId7" cstate="print"/>
                    <a:stretch>
                      <a:fillRect/>
                    </a:stretch>
                  </pic:blipFill>
                  <pic:spPr>
                    <a:xfrm>
                      <a:off x="0" y="0"/>
                      <a:ext cx="106679" cy="97775"/>
                    </a:xfrm>
                    <a:prstGeom prst="rect">
                      <a:avLst/>
                    </a:prstGeom>
                  </pic:spPr>
                </pic:pic>
              </a:graphicData>
            </a:graphic>
          </wp:inline>
        </w:drawing>
      </w:r>
      <w:r>
        <w:rPr/>
      </w:r>
      <w:r>
        <w:rPr>
          <w:rFonts w:ascii="Times New Roman"/>
          <w:spacing w:val="80"/>
          <w:w w:val="150"/>
        </w:rPr>
        <w:t> </w:t>
      </w:r>
      <w:r>
        <w:rPr>
          <w:color w:val="5F5F5F"/>
        </w:rPr>
        <w:t>Heat waves</w:t>
      </w:r>
      <w:r>
        <w:rPr>
          <w:color w:val="5F5F5F"/>
          <w:spacing w:val="-1"/>
        </w:rPr>
        <w:t> </w:t>
      </w:r>
      <w:r>
        <w:rPr>
          <w:color w:val="5F5F5F"/>
        </w:rPr>
        <w:t>or</w:t>
      </w:r>
      <w:r>
        <w:rPr>
          <w:color w:val="5F5F5F"/>
          <w:spacing w:val="-2"/>
        </w:rPr>
        <w:t> </w:t>
      </w:r>
      <w:r>
        <w:rPr>
          <w:color w:val="5F5F5F"/>
        </w:rPr>
        <w:t>increased</w:t>
      </w:r>
      <w:r>
        <w:rPr>
          <w:color w:val="5F5F5F"/>
          <w:spacing w:val="-3"/>
        </w:rPr>
        <w:t> </w:t>
      </w:r>
      <w:r>
        <w:rPr>
          <w:color w:val="5F5F5F"/>
        </w:rPr>
        <w:t>average</w:t>
      </w:r>
      <w:r>
        <w:rPr>
          <w:color w:val="5F5F5F"/>
          <w:spacing w:val="-3"/>
        </w:rPr>
        <w:t> </w:t>
      </w:r>
      <w:r>
        <w:rPr>
          <w:color w:val="5F5F5F"/>
        </w:rPr>
        <w:t>temperatures</w:t>
      </w:r>
      <w:r>
        <w:rPr>
          <w:color w:val="5F5F5F"/>
          <w:spacing w:val="-6"/>
        </w:rPr>
        <w:t> </w:t>
      </w:r>
      <w:r>
        <w:rPr>
          <w:color w:val="5F5F5F"/>
        </w:rPr>
        <w:t>that</w:t>
      </w:r>
      <w:r>
        <w:rPr>
          <w:color w:val="5F5F5F"/>
          <w:spacing w:val="-5"/>
        </w:rPr>
        <w:t> </w:t>
      </w:r>
      <w:r>
        <w:rPr>
          <w:color w:val="5F5F5F"/>
        </w:rPr>
        <w:t>exceed</w:t>
      </w:r>
      <w:r>
        <w:rPr>
          <w:color w:val="5F5F5F"/>
          <w:spacing w:val="-3"/>
        </w:rPr>
        <w:t> </w:t>
      </w:r>
      <w:r>
        <w:rPr>
          <w:color w:val="5F5F5F"/>
        </w:rPr>
        <w:t>industry</w:t>
      </w:r>
      <w:r>
        <w:rPr>
          <w:color w:val="5F5F5F"/>
          <w:spacing w:val="-1"/>
        </w:rPr>
        <w:t> </w:t>
      </w:r>
      <w:r>
        <w:rPr>
          <w:color w:val="5F5F5F"/>
        </w:rPr>
        <w:t>guidelines</w:t>
      </w:r>
      <w:r>
        <w:rPr>
          <w:color w:val="5F5F5F"/>
          <w:spacing w:val="-1"/>
        </w:rPr>
        <w:t> </w:t>
      </w:r>
      <w:r>
        <w:rPr>
          <w:color w:val="5F5F5F"/>
        </w:rPr>
        <w:t>for</w:t>
      </w:r>
      <w:r>
        <w:rPr>
          <w:color w:val="5F5F5F"/>
          <w:spacing w:val="-1"/>
        </w:rPr>
        <w:t> </w:t>
      </w:r>
      <w:r>
        <w:rPr>
          <w:color w:val="5F5F5F"/>
        </w:rPr>
        <w:t>construction</w:t>
      </w:r>
      <w:r>
        <w:rPr>
          <w:color w:val="5F5F5F"/>
          <w:spacing w:val="-3"/>
        </w:rPr>
        <w:t> </w:t>
      </w:r>
      <w:r>
        <w:rPr>
          <w:color w:val="5F5F5F"/>
        </w:rPr>
        <w:t>workers and works continuity, leading to delays.</w:t>
      </w:r>
    </w:p>
    <w:p>
      <w:pPr>
        <w:pStyle w:val="BodyText"/>
        <w:spacing w:line="360" w:lineRule="auto" w:before="121"/>
        <w:ind w:left="472" w:right="311" w:hanging="360"/>
      </w:pPr>
      <w:r>
        <w:rPr/>
        <w:drawing>
          <wp:inline distT="0" distB="0" distL="0" distR="0">
            <wp:extent cx="106679" cy="97790"/>
            <wp:effectExtent l="0" t="0" r="0" b="0"/>
            <wp:docPr id="80" name="Image 80" descr="*"/>
            <wp:cNvGraphicFramePr>
              <a:graphicFrameLocks/>
            </wp:cNvGraphicFramePr>
            <a:graphic>
              <a:graphicData uri="http://schemas.openxmlformats.org/drawingml/2006/picture">
                <pic:pic>
                  <pic:nvPicPr>
                    <pic:cNvPr id="80" name="Image 80" descr="*"/>
                    <pic:cNvPicPr/>
                  </pic:nvPicPr>
                  <pic:blipFill>
                    <a:blip r:embed="rId7" cstate="print"/>
                    <a:stretch>
                      <a:fillRect/>
                    </a:stretch>
                  </pic:blipFill>
                  <pic:spPr>
                    <a:xfrm>
                      <a:off x="0" y="0"/>
                      <a:ext cx="106679" cy="97790"/>
                    </a:xfrm>
                    <a:prstGeom prst="rect">
                      <a:avLst/>
                    </a:prstGeom>
                  </pic:spPr>
                </pic:pic>
              </a:graphicData>
            </a:graphic>
          </wp:inline>
        </w:drawing>
      </w:r>
      <w:r>
        <w:rPr/>
      </w:r>
      <w:r>
        <w:rPr>
          <w:rFonts w:ascii="Times New Roman"/>
          <w:spacing w:val="80"/>
          <w:w w:val="150"/>
        </w:rPr>
        <w:t> </w:t>
      </w:r>
      <w:r>
        <w:rPr>
          <w:color w:val="5F5F5F"/>
        </w:rPr>
        <w:t>Sparks or hot</w:t>
      </w:r>
      <w:r>
        <w:rPr>
          <w:color w:val="5F5F5F"/>
          <w:spacing w:val="-4"/>
        </w:rPr>
        <w:t> </w:t>
      </w:r>
      <w:r>
        <w:rPr>
          <w:color w:val="5F5F5F"/>
        </w:rPr>
        <w:t>surfaces</w:t>
      </w:r>
      <w:r>
        <w:rPr>
          <w:color w:val="5F5F5F"/>
          <w:spacing w:val="-5"/>
        </w:rPr>
        <w:t> </w:t>
      </w:r>
      <w:r>
        <w:rPr>
          <w:color w:val="5F5F5F"/>
        </w:rPr>
        <w:t>on</w:t>
      </w:r>
      <w:r>
        <w:rPr>
          <w:color w:val="5F5F5F"/>
          <w:spacing w:val="-2"/>
        </w:rPr>
        <w:t> </w:t>
      </w:r>
      <w:r>
        <w:rPr>
          <w:color w:val="5F5F5F"/>
        </w:rPr>
        <w:t>construction</w:t>
      </w:r>
      <w:r>
        <w:rPr>
          <w:color w:val="5F5F5F"/>
          <w:spacing w:val="-4"/>
        </w:rPr>
        <w:t> </w:t>
      </w:r>
      <w:r>
        <w:rPr>
          <w:color w:val="5F5F5F"/>
        </w:rPr>
        <w:t>equipment potentially</w:t>
      </w:r>
      <w:r>
        <w:rPr>
          <w:color w:val="5F5F5F"/>
          <w:spacing w:val="-1"/>
        </w:rPr>
        <w:t> </w:t>
      </w:r>
      <w:r>
        <w:rPr>
          <w:color w:val="5F5F5F"/>
        </w:rPr>
        <w:t>igniting</w:t>
      </w:r>
      <w:r>
        <w:rPr>
          <w:color w:val="5F5F5F"/>
          <w:spacing w:val="-2"/>
        </w:rPr>
        <w:t> </w:t>
      </w:r>
      <w:r>
        <w:rPr>
          <w:color w:val="5F5F5F"/>
        </w:rPr>
        <w:t>dry vegetation</w:t>
      </w:r>
      <w:r>
        <w:rPr>
          <w:color w:val="5F5F5F"/>
          <w:spacing w:val="-2"/>
        </w:rPr>
        <w:t> </w:t>
      </w:r>
      <w:r>
        <w:rPr>
          <w:color w:val="5F5F5F"/>
        </w:rPr>
        <w:t>and</w:t>
      </w:r>
      <w:r>
        <w:rPr>
          <w:color w:val="5F5F5F"/>
          <w:spacing w:val="-2"/>
        </w:rPr>
        <w:t> </w:t>
      </w:r>
      <w:r>
        <w:rPr>
          <w:color w:val="5F5F5F"/>
        </w:rPr>
        <w:t>creating</w:t>
      </w:r>
      <w:r>
        <w:rPr>
          <w:color w:val="5F5F5F"/>
          <w:spacing w:val="-2"/>
        </w:rPr>
        <w:t> </w:t>
      </w:r>
      <w:r>
        <w:rPr>
          <w:color w:val="5F5F5F"/>
        </w:rPr>
        <w:t>a</w:t>
      </w:r>
      <w:r>
        <w:rPr>
          <w:color w:val="5F5F5F"/>
          <w:spacing w:val="-2"/>
        </w:rPr>
        <w:t> </w:t>
      </w:r>
      <w:r>
        <w:rPr>
          <w:color w:val="5F5F5F"/>
        </w:rPr>
        <w:t>fire </w:t>
      </w:r>
      <w:r>
        <w:rPr>
          <w:color w:val="5F5F5F"/>
          <w:spacing w:val="-2"/>
        </w:rPr>
        <w:t>risk.</w:t>
      </w:r>
    </w:p>
    <w:p>
      <w:pPr>
        <w:pStyle w:val="BodyText"/>
        <w:spacing w:line="360" w:lineRule="auto" w:before="116"/>
        <w:ind w:left="472" w:right="311" w:hanging="360"/>
      </w:pPr>
      <w:r>
        <w:rPr/>
        <w:drawing>
          <wp:inline distT="0" distB="0" distL="0" distR="0">
            <wp:extent cx="106679" cy="97154"/>
            <wp:effectExtent l="0" t="0" r="0" b="0"/>
            <wp:docPr id="81" name="Image 81" descr="*"/>
            <wp:cNvGraphicFramePr>
              <a:graphicFrameLocks/>
            </wp:cNvGraphicFramePr>
            <a:graphic>
              <a:graphicData uri="http://schemas.openxmlformats.org/drawingml/2006/picture">
                <pic:pic>
                  <pic:nvPicPr>
                    <pic:cNvPr id="81" name="Image 81"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w w:val="150"/>
        </w:rPr>
        <w:t> </w:t>
      </w:r>
      <w:r>
        <w:rPr>
          <w:color w:val="5F5F5F"/>
        </w:rPr>
        <w:t>Increased</w:t>
      </w:r>
      <w:r>
        <w:rPr>
          <w:color w:val="5F5F5F"/>
          <w:spacing w:val="-2"/>
        </w:rPr>
        <w:t> </w:t>
      </w:r>
      <w:r>
        <w:rPr>
          <w:color w:val="5F5F5F"/>
        </w:rPr>
        <w:t>soil</w:t>
      </w:r>
      <w:r>
        <w:rPr>
          <w:color w:val="5F5F5F"/>
          <w:spacing w:val="-2"/>
        </w:rPr>
        <w:t> </w:t>
      </w:r>
      <w:r>
        <w:rPr>
          <w:color w:val="5F5F5F"/>
        </w:rPr>
        <w:t>erosion</w:t>
      </w:r>
      <w:r>
        <w:rPr>
          <w:color w:val="5F5F5F"/>
          <w:spacing w:val="-2"/>
        </w:rPr>
        <w:t> </w:t>
      </w:r>
      <w:r>
        <w:rPr>
          <w:color w:val="5F5F5F"/>
        </w:rPr>
        <w:t>due</w:t>
      </w:r>
      <w:r>
        <w:rPr>
          <w:color w:val="5F5F5F"/>
          <w:spacing w:val="-2"/>
        </w:rPr>
        <w:t> </w:t>
      </w:r>
      <w:r>
        <w:rPr>
          <w:color w:val="5F5F5F"/>
        </w:rPr>
        <w:t>to</w:t>
      </w:r>
      <w:r>
        <w:rPr>
          <w:color w:val="5F5F5F"/>
          <w:spacing w:val="-2"/>
        </w:rPr>
        <w:t> </w:t>
      </w:r>
      <w:r>
        <w:rPr>
          <w:color w:val="5F5F5F"/>
        </w:rPr>
        <w:t>heavy rainfall</w:t>
      </w:r>
      <w:r>
        <w:rPr>
          <w:color w:val="5F5F5F"/>
          <w:spacing w:val="-2"/>
        </w:rPr>
        <w:t> </w:t>
      </w:r>
      <w:r>
        <w:rPr>
          <w:color w:val="5F5F5F"/>
        </w:rPr>
        <w:t>onto</w:t>
      </w:r>
      <w:r>
        <w:rPr>
          <w:color w:val="5F5F5F"/>
          <w:spacing w:val="-2"/>
        </w:rPr>
        <w:t> </w:t>
      </w:r>
      <w:r>
        <w:rPr>
          <w:color w:val="5F5F5F"/>
        </w:rPr>
        <w:t>saturated</w:t>
      </w:r>
      <w:r>
        <w:rPr>
          <w:color w:val="5F5F5F"/>
          <w:spacing w:val="-2"/>
        </w:rPr>
        <w:t> </w:t>
      </w:r>
      <w:r>
        <w:rPr>
          <w:color w:val="5F5F5F"/>
        </w:rPr>
        <w:t>or dry soils leading</w:t>
      </w:r>
      <w:r>
        <w:rPr>
          <w:color w:val="5F5F5F"/>
          <w:spacing w:val="-2"/>
        </w:rPr>
        <w:t> </w:t>
      </w:r>
      <w:r>
        <w:rPr>
          <w:color w:val="5F5F5F"/>
        </w:rPr>
        <w:t>to</w:t>
      </w:r>
      <w:r>
        <w:rPr>
          <w:color w:val="5F5F5F"/>
          <w:spacing w:val="-2"/>
        </w:rPr>
        <w:t> </w:t>
      </w:r>
      <w:r>
        <w:rPr>
          <w:color w:val="5F5F5F"/>
        </w:rPr>
        <w:t>large</w:t>
      </w:r>
      <w:r>
        <w:rPr>
          <w:color w:val="5F5F5F"/>
          <w:spacing w:val="-2"/>
        </w:rPr>
        <w:t> </w:t>
      </w:r>
      <w:r>
        <w:rPr>
          <w:color w:val="5F5F5F"/>
        </w:rPr>
        <w:t>movements</w:t>
      </w:r>
      <w:r>
        <w:rPr>
          <w:color w:val="5F5F5F"/>
          <w:spacing w:val="-5"/>
        </w:rPr>
        <w:t> </w:t>
      </w:r>
      <w:r>
        <w:rPr>
          <w:color w:val="5F5F5F"/>
        </w:rPr>
        <w:t>of sediments into waterways.</w:t>
      </w:r>
    </w:p>
    <w:p>
      <w:pPr>
        <w:pStyle w:val="BodyText"/>
        <w:spacing w:before="122"/>
        <w:ind w:left="112"/>
      </w:pPr>
      <w:r>
        <w:rPr/>
        <w:drawing>
          <wp:inline distT="0" distB="0" distL="0" distR="0">
            <wp:extent cx="106679" cy="97790"/>
            <wp:effectExtent l="0" t="0" r="0" b="0"/>
            <wp:docPr id="82" name="Image 82" descr="*"/>
            <wp:cNvGraphicFramePr>
              <a:graphicFrameLocks/>
            </wp:cNvGraphicFramePr>
            <a:graphic>
              <a:graphicData uri="http://schemas.openxmlformats.org/drawingml/2006/picture">
                <pic:pic>
                  <pic:nvPicPr>
                    <pic:cNvPr id="82" name="Image 82" descr="*"/>
                    <pic:cNvPicPr/>
                  </pic:nvPicPr>
                  <pic:blipFill>
                    <a:blip r:embed="rId7" cstate="print"/>
                    <a:stretch>
                      <a:fillRect/>
                    </a:stretch>
                  </pic:blipFill>
                  <pic:spPr>
                    <a:xfrm>
                      <a:off x="0" y="0"/>
                      <a:ext cx="106679" cy="97790"/>
                    </a:xfrm>
                    <a:prstGeom prst="rect">
                      <a:avLst/>
                    </a:prstGeom>
                  </pic:spPr>
                </pic:pic>
              </a:graphicData>
            </a:graphic>
          </wp:inline>
        </w:drawing>
      </w:r>
      <w:r>
        <w:rPr/>
      </w:r>
      <w:r>
        <w:rPr>
          <w:rFonts w:ascii="Times New Roman"/>
          <w:spacing w:val="40"/>
        </w:rPr>
        <w:t>  </w:t>
      </w:r>
      <w:r>
        <w:rPr>
          <w:color w:val="5F5F5F"/>
        </w:rPr>
        <w:t>Coastal erosion due to rising sea levels impacting infrastructure and power</w:t>
      </w:r>
      <w:r>
        <w:rPr>
          <w:color w:val="5F5F5F"/>
          <w:spacing w:val="-1"/>
        </w:rPr>
        <w:t> </w:t>
      </w:r>
      <w:r>
        <w:rPr>
          <w:color w:val="5F5F5F"/>
        </w:rPr>
        <w:t>transmission.</w:t>
      </w:r>
    </w:p>
    <w:p>
      <w:pPr>
        <w:pStyle w:val="BodyText"/>
        <w:spacing w:before="5"/>
      </w:pPr>
    </w:p>
    <w:p>
      <w:pPr>
        <w:pStyle w:val="BodyText"/>
        <w:spacing w:line="360" w:lineRule="auto"/>
        <w:ind w:left="112" w:right="311"/>
      </w:pPr>
      <w:r>
        <w:rPr>
          <w:color w:val="585858"/>
        </w:rPr>
        <w:t>These</w:t>
      </w:r>
      <w:r>
        <w:rPr>
          <w:color w:val="585858"/>
          <w:spacing w:val="-1"/>
        </w:rPr>
        <w:t> </w:t>
      </w:r>
      <w:r>
        <w:rPr>
          <w:color w:val="585858"/>
        </w:rPr>
        <w:t>risks will</w:t>
      </w:r>
      <w:r>
        <w:rPr>
          <w:color w:val="585858"/>
          <w:spacing w:val="-1"/>
        </w:rPr>
        <w:t> </w:t>
      </w:r>
      <w:r>
        <w:rPr>
          <w:color w:val="585858"/>
        </w:rPr>
        <w:t>be</w:t>
      </w:r>
      <w:r>
        <w:rPr>
          <w:color w:val="585858"/>
          <w:spacing w:val="-1"/>
        </w:rPr>
        <w:t> </w:t>
      </w:r>
      <w:r>
        <w:rPr>
          <w:color w:val="585858"/>
        </w:rPr>
        <w:t>managed</w:t>
      </w:r>
      <w:r>
        <w:rPr>
          <w:color w:val="585858"/>
          <w:spacing w:val="-1"/>
        </w:rPr>
        <w:t> </w:t>
      </w:r>
      <w:r>
        <w:rPr>
          <w:color w:val="585858"/>
        </w:rPr>
        <w:t>through</w:t>
      </w:r>
      <w:r>
        <w:rPr>
          <w:color w:val="585858"/>
          <w:spacing w:val="-1"/>
        </w:rPr>
        <w:t> </w:t>
      </w:r>
      <w:r>
        <w:rPr>
          <w:color w:val="585858"/>
        </w:rPr>
        <w:t>measures implemented</w:t>
      </w:r>
      <w:r>
        <w:rPr>
          <w:color w:val="585858"/>
          <w:spacing w:val="-1"/>
        </w:rPr>
        <w:t> </w:t>
      </w:r>
      <w:r>
        <w:rPr>
          <w:color w:val="585858"/>
        </w:rPr>
        <w:t>in</w:t>
      </w:r>
      <w:r>
        <w:rPr>
          <w:color w:val="585858"/>
          <w:spacing w:val="-1"/>
        </w:rPr>
        <w:t> </w:t>
      </w:r>
      <w:r>
        <w:rPr>
          <w:color w:val="585858"/>
        </w:rPr>
        <w:t>construction</w:t>
      </w:r>
      <w:r>
        <w:rPr>
          <w:color w:val="585858"/>
          <w:spacing w:val="-1"/>
        </w:rPr>
        <w:t> </w:t>
      </w:r>
      <w:r>
        <w:rPr>
          <w:color w:val="585858"/>
        </w:rPr>
        <w:t>that</w:t>
      </w:r>
      <w:r>
        <w:rPr>
          <w:color w:val="585858"/>
          <w:spacing w:val="-3"/>
        </w:rPr>
        <w:t> </w:t>
      </w:r>
      <w:r>
        <w:rPr>
          <w:color w:val="585858"/>
        </w:rPr>
        <w:t>specifically consider the impacts of climate change in relation to temperatures, flooding management, erosion and emergency management (EPR</w:t>
      </w:r>
      <w:r>
        <w:rPr>
          <w:color w:val="585858"/>
          <w:spacing w:val="-2"/>
        </w:rPr>
        <w:t> </w:t>
      </w:r>
      <w:r>
        <w:rPr>
          <w:color w:val="585858"/>
        </w:rPr>
        <w:t>CC01).</w:t>
      </w:r>
      <w:r>
        <w:rPr>
          <w:color w:val="585858"/>
          <w:spacing w:val="-4"/>
        </w:rPr>
        <w:t> </w:t>
      </w:r>
      <w:r>
        <w:rPr>
          <w:color w:val="585858"/>
        </w:rPr>
        <w:t>A risk</w:t>
      </w:r>
      <w:r>
        <w:rPr>
          <w:color w:val="585858"/>
          <w:spacing w:val="-5"/>
        </w:rPr>
        <w:t> </w:t>
      </w:r>
      <w:r>
        <w:rPr>
          <w:color w:val="585858"/>
        </w:rPr>
        <w:t>assessment will</w:t>
      </w:r>
      <w:r>
        <w:rPr>
          <w:color w:val="585858"/>
          <w:spacing w:val="-2"/>
        </w:rPr>
        <w:t> </w:t>
      </w:r>
      <w:r>
        <w:rPr>
          <w:color w:val="585858"/>
        </w:rPr>
        <w:t>also</w:t>
      </w:r>
      <w:r>
        <w:rPr>
          <w:color w:val="585858"/>
          <w:spacing w:val="-7"/>
        </w:rPr>
        <w:t> </w:t>
      </w:r>
      <w:r>
        <w:rPr>
          <w:color w:val="585858"/>
        </w:rPr>
        <w:t>be</w:t>
      </w:r>
      <w:r>
        <w:rPr>
          <w:color w:val="585858"/>
          <w:spacing w:val="-2"/>
        </w:rPr>
        <w:t> </w:t>
      </w:r>
      <w:r>
        <w:rPr>
          <w:color w:val="585858"/>
        </w:rPr>
        <w:t>completed</w:t>
      </w:r>
      <w:r>
        <w:rPr>
          <w:color w:val="585858"/>
          <w:spacing w:val="-2"/>
        </w:rPr>
        <w:t> </w:t>
      </w:r>
      <w:r>
        <w:rPr>
          <w:color w:val="585858"/>
        </w:rPr>
        <w:t>by the</w:t>
      </w:r>
      <w:r>
        <w:rPr>
          <w:color w:val="585858"/>
          <w:spacing w:val="-2"/>
        </w:rPr>
        <w:t> </w:t>
      </w:r>
      <w:r>
        <w:rPr>
          <w:color w:val="585858"/>
        </w:rPr>
        <w:t>contractors</w:t>
      </w:r>
      <w:r>
        <w:rPr>
          <w:color w:val="585858"/>
          <w:spacing w:val="-5"/>
        </w:rPr>
        <w:t> </w:t>
      </w:r>
      <w:r>
        <w:rPr>
          <w:color w:val="585858"/>
        </w:rPr>
        <w:t>to</w:t>
      </w:r>
      <w:r>
        <w:rPr>
          <w:color w:val="585858"/>
          <w:spacing w:val="-2"/>
        </w:rPr>
        <w:t> </w:t>
      </w:r>
      <w:r>
        <w:rPr>
          <w:color w:val="585858"/>
        </w:rPr>
        <w:t>identify</w:t>
      </w:r>
      <w:r>
        <w:rPr>
          <w:color w:val="585858"/>
          <w:spacing w:val="-5"/>
        </w:rPr>
        <w:t> </w:t>
      </w:r>
      <w:r>
        <w:rPr>
          <w:color w:val="585858"/>
        </w:rPr>
        <w:t>climate change risks and management measures relevant for their scope of work.</w:t>
      </w:r>
    </w:p>
    <w:p>
      <w:pPr>
        <w:spacing w:after="0" w:line="360" w:lineRule="auto"/>
        <w:sectPr>
          <w:pgSz w:w="11910" w:h="16840"/>
          <w:pgMar w:header="467" w:footer="612" w:top="1500" w:bottom="800" w:left="1020" w:right="820"/>
        </w:sectPr>
      </w:pPr>
    </w:p>
    <w:p>
      <w:pPr>
        <w:pStyle w:val="Heading3"/>
        <w:spacing w:before="94"/>
      </w:pPr>
      <w:r>
        <w:rPr>
          <w:color w:val="18314A"/>
          <w:spacing w:val="-2"/>
        </w:rPr>
        <w:t>Operation</w:t>
      </w:r>
    </w:p>
    <w:p>
      <w:pPr>
        <w:pStyle w:val="BodyText"/>
        <w:spacing w:line="360" w:lineRule="auto" w:before="115"/>
        <w:ind w:left="112" w:right="417"/>
      </w:pPr>
      <w:r>
        <w:rPr>
          <w:color w:val="585858"/>
        </w:rPr>
        <w:t>The</w:t>
      </w:r>
      <w:r>
        <w:rPr>
          <w:color w:val="585858"/>
          <w:spacing w:val="-2"/>
        </w:rPr>
        <w:t> </w:t>
      </w:r>
      <w:r>
        <w:rPr>
          <w:color w:val="585858"/>
        </w:rPr>
        <w:t>potential</w:t>
      </w:r>
      <w:r>
        <w:rPr>
          <w:color w:val="585858"/>
          <w:spacing w:val="-2"/>
        </w:rPr>
        <w:t> </w:t>
      </w:r>
      <w:r>
        <w:rPr>
          <w:color w:val="585858"/>
        </w:rPr>
        <w:t>impacts</w:t>
      </w:r>
      <w:r>
        <w:rPr>
          <w:color w:val="585858"/>
          <w:spacing w:val="-5"/>
        </w:rPr>
        <w:t> </w:t>
      </w:r>
      <w:r>
        <w:rPr>
          <w:color w:val="585858"/>
        </w:rPr>
        <w:t>to</w:t>
      </w:r>
      <w:r>
        <w:rPr>
          <w:color w:val="585858"/>
          <w:spacing w:val="-7"/>
        </w:rPr>
        <w:t> </w:t>
      </w:r>
      <w:r>
        <w:rPr>
          <w:color w:val="585858"/>
        </w:rPr>
        <w:t>the</w:t>
      </w:r>
      <w:r>
        <w:rPr>
          <w:color w:val="585858"/>
          <w:spacing w:val="-2"/>
        </w:rPr>
        <w:t> </w:t>
      </w:r>
      <w:r>
        <w:rPr>
          <w:color w:val="585858"/>
        </w:rPr>
        <w:t>project in</w:t>
      </w:r>
      <w:r>
        <w:rPr>
          <w:color w:val="585858"/>
          <w:spacing w:val="-2"/>
        </w:rPr>
        <w:t> </w:t>
      </w:r>
      <w:r>
        <w:rPr>
          <w:color w:val="585858"/>
        </w:rPr>
        <w:t>operation</w:t>
      </w:r>
      <w:r>
        <w:rPr>
          <w:color w:val="585858"/>
          <w:spacing w:val="-2"/>
        </w:rPr>
        <w:t> </w:t>
      </w:r>
      <w:r>
        <w:rPr>
          <w:color w:val="585858"/>
        </w:rPr>
        <w:t>due</w:t>
      </w:r>
      <w:r>
        <w:rPr>
          <w:color w:val="585858"/>
          <w:spacing w:val="-2"/>
        </w:rPr>
        <w:t> </w:t>
      </w:r>
      <w:r>
        <w:rPr>
          <w:color w:val="585858"/>
        </w:rPr>
        <w:t>to</w:t>
      </w:r>
      <w:r>
        <w:rPr>
          <w:color w:val="585858"/>
          <w:spacing w:val="-7"/>
        </w:rPr>
        <w:t> </w:t>
      </w:r>
      <w:r>
        <w:rPr>
          <w:color w:val="585858"/>
        </w:rPr>
        <w:t>climate</w:t>
      </w:r>
      <w:r>
        <w:rPr>
          <w:color w:val="585858"/>
          <w:spacing w:val="-2"/>
        </w:rPr>
        <w:t> </w:t>
      </w:r>
      <w:r>
        <w:rPr>
          <w:color w:val="585858"/>
        </w:rPr>
        <w:t>change</w:t>
      </w:r>
      <w:r>
        <w:rPr>
          <w:color w:val="585858"/>
          <w:spacing w:val="-2"/>
        </w:rPr>
        <w:t> </w:t>
      </w:r>
      <w:r>
        <w:rPr>
          <w:color w:val="585858"/>
        </w:rPr>
        <w:t>will</w:t>
      </w:r>
      <w:r>
        <w:rPr>
          <w:color w:val="585858"/>
          <w:spacing w:val="-2"/>
        </w:rPr>
        <w:t> </w:t>
      </w:r>
      <w:r>
        <w:rPr>
          <w:color w:val="585858"/>
        </w:rPr>
        <w:t>be</w:t>
      </w:r>
      <w:r>
        <w:rPr>
          <w:color w:val="585858"/>
          <w:spacing w:val="-2"/>
        </w:rPr>
        <w:t> </w:t>
      </w:r>
      <w:r>
        <w:rPr>
          <w:color w:val="585858"/>
        </w:rPr>
        <w:t>considered</w:t>
      </w:r>
      <w:r>
        <w:rPr>
          <w:color w:val="585858"/>
          <w:spacing w:val="-2"/>
        </w:rPr>
        <w:t> </w:t>
      </w:r>
      <w:r>
        <w:rPr>
          <w:color w:val="585858"/>
        </w:rPr>
        <w:t>and</w:t>
      </w:r>
      <w:r>
        <w:rPr>
          <w:color w:val="585858"/>
          <w:spacing w:val="-2"/>
        </w:rPr>
        <w:t> </w:t>
      </w:r>
      <w:r>
        <w:rPr>
          <w:color w:val="585858"/>
        </w:rPr>
        <w:t>addressed</w:t>
      </w:r>
      <w:r>
        <w:rPr>
          <w:color w:val="585858"/>
          <w:spacing w:val="-2"/>
        </w:rPr>
        <w:t> </w:t>
      </w:r>
      <w:r>
        <w:rPr>
          <w:color w:val="585858"/>
        </w:rPr>
        <w:t>in the design of the infrastructure. The impacts could affect continuous supply of power and supply capacity due to the</w:t>
      </w:r>
      <w:r>
        <w:rPr>
          <w:color w:val="585858"/>
          <w:spacing w:val="-3"/>
        </w:rPr>
        <w:t> </w:t>
      </w:r>
      <w:r>
        <w:rPr>
          <w:color w:val="585858"/>
        </w:rPr>
        <w:t>frequency and intensity of severe weather events. The weather events such as extreme</w:t>
      </w:r>
      <w:r>
        <w:rPr>
          <w:color w:val="585858"/>
          <w:spacing w:val="-1"/>
        </w:rPr>
        <w:t> </w:t>
      </w:r>
      <w:r>
        <w:rPr>
          <w:color w:val="585858"/>
        </w:rPr>
        <w:t>heat or winds could exceed the normal design standards adopted for the infrastructure and lead to power outages.</w:t>
      </w:r>
    </w:p>
    <w:p>
      <w:pPr>
        <w:pStyle w:val="BodyText"/>
        <w:spacing w:line="360" w:lineRule="auto" w:before="123"/>
        <w:ind w:left="112" w:right="311"/>
      </w:pPr>
      <w:r>
        <w:rPr>
          <w:color w:val="585858"/>
        </w:rPr>
        <w:t>As</w:t>
      </w:r>
      <w:r>
        <w:rPr>
          <w:color w:val="585858"/>
          <w:spacing w:val="-1"/>
        </w:rPr>
        <w:t> </w:t>
      </w:r>
      <w:r>
        <w:rPr>
          <w:color w:val="585858"/>
        </w:rPr>
        <w:t>part of</w:t>
      </w:r>
      <w:r>
        <w:rPr>
          <w:color w:val="585858"/>
          <w:spacing w:val="-5"/>
        </w:rPr>
        <w:t> </w:t>
      </w:r>
      <w:r>
        <w:rPr>
          <w:color w:val="585858"/>
        </w:rPr>
        <w:t>the</w:t>
      </w:r>
      <w:r>
        <w:rPr>
          <w:color w:val="585858"/>
          <w:spacing w:val="-3"/>
        </w:rPr>
        <w:t> </w:t>
      </w:r>
      <w:r>
        <w:rPr>
          <w:color w:val="585858"/>
        </w:rPr>
        <w:t>design</w:t>
      </w:r>
      <w:r>
        <w:rPr>
          <w:color w:val="585858"/>
          <w:spacing w:val="-3"/>
        </w:rPr>
        <w:t> </w:t>
      </w:r>
      <w:r>
        <w:rPr>
          <w:color w:val="585858"/>
        </w:rPr>
        <w:t>process, scenario</w:t>
      </w:r>
      <w:r>
        <w:rPr>
          <w:color w:val="585858"/>
          <w:spacing w:val="-3"/>
        </w:rPr>
        <w:t> </w:t>
      </w:r>
      <w:r>
        <w:rPr>
          <w:color w:val="585858"/>
        </w:rPr>
        <w:t>planning</w:t>
      </w:r>
      <w:r>
        <w:rPr>
          <w:color w:val="585858"/>
          <w:spacing w:val="-3"/>
        </w:rPr>
        <w:t> </w:t>
      </w:r>
      <w:r>
        <w:rPr>
          <w:color w:val="585858"/>
        </w:rPr>
        <w:t>and</w:t>
      </w:r>
      <w:r>
        <w:rPr>
          <w:color w:val="585858"/>
          <w:spacing w:val="-3"/>
        </w:rPr>
        <w:t> </w:t>
      </w:r>
      <w:r>
        <w:rPr>
          <w:color w:val="585858"/>
        </w:rPr>
        <w:t>a risk</w:t>
      </w:r>
      <w:r>
        <w:rPr>
          <w:color w:val="585858"/>
          <w:spacing w:val="-1"/>
        </w:rPr>
        <w:t> </w:t>
      </w:r>
      <w:r>
        <w:rPr>
          <w:color w:val="585858"/>
        </w:rPr>
        <w:t>assessment</w:t>
      </w:r>
      <w:r>
        <w:rPr>
          <w:color w:val="585858"/>
          <w:spacing w:val="-5"/>
        </w:rPr>
        <w:t> </w:t>
      </w:r>
      <w:r>
        <w:rPr>
          <w:color w:val="585858"/>
        </w:rPr>
        <w:t>will</w:t>
      </w:r>
      <w:r>
        <w:rPr>
          <w:color w:val="585858"/>
          <w:spacing w:val="-3"/>
        </w:rPr>
        <w:t> </w:t>
      </w:r>
      <w:r>
        <w:rPr>
          <w:color w:val="585858"/>
        </w:rPr>
        <w:t>be</w:t>
      </w:r>
      <w:r>
        <w:rPr>
          <w:color w:val="585858"/>
          <w:spacing w:val="-3"/>
        </w:rPr>
        <w:t> </w:t>
      </w:r>
      <w:r>
        <w:rPr>
          <w:color w:val="585858"/>
        </w:rPr>
        <w:t>undertaken</w:t>
      </w:r>
      <w:r>
        <w:rPr>
          <w:color w:val="585858"/>
          <w:spacing w:val="-3"/>
        </w:rPr>
        <w:t> </w:t>
      </w:r>
      <w:r>
        <w:rPr>
          <w:color w:val="585858"/>
        </w:rPr>
        <w:t>to</w:t>
      </w:r>
      <w:r>
        <w:rPr>
          <w:color w:val="585858"/>
          <w:spacing w:val="-3"/>
        </w:rPr>
        <w:t> </w:t>
      </w:r>
      <w:r>
        <w:rPr>
          <w:color w:val="585858"/>
        </w:rPr>
        <w:t>assess</w:t>
      </w:r>
      <w:r>
        <w:rPr>
          <w:color w:val="585858"/>
          <w:spacing w:val="-6"/>
        </w:rPr>
        <w:t> </w:t>
      </w:r>
      <w:r>
        <w:rPr>
          <w:color w:val="585858"/>
        </w:rPr>
        <w:t>design parameters and engineering properties to build in redundancy and incorporated mitigation measures to manage extreme weather events and the effects of climate change to the extent</w:t>
      </w:r>
      <w:r>
        <w:rPr>
          <w:color w:val="585858"/>
          <w:spacing w:val="-1"/>
        </w:rPr>
        <w:t> </w:t>
      </w:r>
      <w:r>
        <w:rPr>
          <w:color w:val="585858"/>
        </w:rPr>
        <w:t>reasonably possible (EPR CC01). The design process will adopt industry standards to address climate change effects such as those outlined in </w:t>
      </w:r>
      <w:r>
        <w:rPr>
          <w:i/>
          <w:color w:val="585858"/>
        </w:rPr>
        <w:t>AS/NZS 1170.2:2021 structural design actions</w:t>
      </w:r>
      <w:r>
        <w:rPr>
          <w:color w:val="585858"/>
        </w:rPr>
        <w:t>.</w:t>
      </w:r>
    </w:p>
    <w:p>
      <w:pPr>
        <w:pStyle w:val="BodyText"/>
        <w:spacing w:line="360" w:lineRule="auto" w:before="118"/>
        <w:ind w:left="113" w:right="311"/>
      </w:pPr>
      <w:r>
        <w:rPr>
          <w:color w:val="585858"/>
        </w:rPr>
        <w:t>Operational</w:t>
      </w:r>
      <w:r>
        <w:rPr>
          <w:color w:val="585858"/>
          <w:spacing w:val="-3"/>
        </w:rPr>
        <w:t> </w:t>
      </w:r>
      <w:r>
        <w:rPr>
          <w:color w:val="585858"/>
        </w:rPr>
        <w:t>management</w:t>
      </w:r>
      <w:r>
        <w:rPr>
          <w:color w:val="585858"/>
          <w:spacing w:val="-1"/>
        </w:rPr>
        <w:t> </w:t>
      </w:r>
      <w:r>
        <w:rPr>
          <w:color w:val="585858"/>
        </w:rPr>
        <w:t>plans</w:t>
      </w:r>
      <w:r>
        <w:rPr>
          <w:color w:val="585858"/>
          <w:spacing w:val="-1"/>
        </w:rPr>
        <w:t> </w:t>
      </w:r>
      <w:r>
        <w:rPr>
          <w:color w:val="585858"/>
        </w:rPr>
        <w:t>will</w:t>
      </w:r>
      <w:r>
        <w:rPr>
          <w:color w:val="585858"/>
          <w:spacing w:val="-4"/>
        </w:rPr>
        <w:t> </w:t>
      </w:r>
      <w:r>
        <w:rPr>
          <w:color w:val="585858"/>
        </w:rPr>
        <w:t>also</w:t>
      </w:r>
      <w:r>
        <w:rPr>
          <w:color w:val="585858"/>
          <w:spacing w:val="-3"/>
        </w:rPr>
        <w:t> </w:t>
      </w:r>
      <w:r>
        <w:rPr>
          <w:color w:val="585858"/>
        </w:rPr>
        <w:t>include</w:t>
      </w:r>
      <w:r>
        <w:rPr>
          <w:color w:val="585858"/>
          <w:spacing w:val="-3"/>
        </w:rPr>
        <w:t> </w:t>
      </w:r>
      <w:r>
        <w:rPr>
          <w:color w:val="585858"/>
        </w:rPr>
        <w:t>measures</w:t>
      </w:r>
      <w:r>
        <w:rPr>
          <w:color w:val="585858"/>
          <w:spacing w:val="-1"/>
        </w:rPr>
        <w:t> </w:t>
      </w:r>
      <w:r>
        <w:rPr>
          <w:color w:val="585858"/>
        </w:rPr>
        <w:t>to</w:t>
      </w:r>
      <w:r>
        <w:rPr>
          <w:color w:val="585858"/>
          <w:spacing w:val="-3"/>
        </w:rPr>
        <w:t> </w:t>
      </w:r>
      <w:r>
        <w:rPr>
          <w:color w:val="585858"/>
        </w:rPr>
        <w:t>address</w:t>
      </w:r>
      <w:r>
        <w:rPr>
          <w:color w:val="585858"/>
          <w:spacing w:val="-1"/>
        </w:rPr>
        <w:t> </w:t>
      </w:r>
      <w:r>
        <w:rPr>
          <w:color w:val="585858"/>
        </w:rPr>
        <w:t>extreme</w:t>
      </w:r>
      <w:r>
        <w:rPr>
          <w:color w:val="585858"/>
          <w:spacing w:val="-3"/>
        </w:rPr>
        <w:t> </w:t>
      </w:r>
      <w:r>
        <w:rPr>
          <w:color w:val="585858"/>
        </w:rPr>
        <w:t>weather</w:t>
      </w:r>
      <w:r>
        <w:rPr>
          <w:color w:val="585858"/>
          <w:spacing w:val="-6"/>
        </w:rPr>
        <w:t> </w:t>
      </w:r>
      <w:r>
        <w:rPr>
          <w:color w:val="585858"/>
        </w:rPr>
        <w:t>events</w:t>
      </w:r>
      <w:r>
        <w:rPr>
          <w:color w:val="585858"/>
          <w:spacing w:val="-1"/>
        </w:rPr>
        <w:t> </w:t>
      </w:r>
      <w:r>
        <w:rPr>
          <w:color w:val="585858"/>
        </w:rPr>
        <w:t>in</w:t>
      </w:r>
      <w:r>
        <w:rPr>
          <w:color w:val="585858"/>
          <w:spacing w:val="-3"/>
        </w:rPr>
        <w:t> </w:t>
      </w:r>
      <w:r>
        <w:rPr>
          <w:color w:val="585858"/>
        </w:rPr>
        <w:t>operation such as bushfires, floods and extreme heat days.</w:t>
      </w:r>
    </w:p>
    <w:p>
      <w:pPr>
        <w:pStyle w:val="BodyText"/>
        <w:spacing w:before="13"/>
      </w:pPr>
    </w:p>
    <w:p>
      <w:pPr>
        <w:pStyle w:val="Heading3"/>
      </w:pPr>
      <w:r>
        <w:rPr>
          <w:color w:val="18314A"/>
          <w:spacing w:val="-2"/>
        </w:rPr>
        <w:t>Decommissioning</w:t>
      </w:r>
    </w:p>
    <w:p>
      <w:pPr>
        <w:pStyle w:val="BodyText"/>
        <w:spacing w:line="360" w:lineRule="auto" w:before="116"/>
        <w:ind w:left="112" w:right="361"/>
      </w:pPr>
      <w:r>
        <w:rPr>
          <w:color w:val="585858"/>
        </w:rPr>
        <w:t>The</w:t>
      </w:r>
      <w:r>
        <w:rPr>
          <w:color w:val="585858"/>
          <w:spacing w:val="-3"/>
        </w:rPr>
        <w:t> </w:t>
      </w:r>
      <w:r>
        <w:rPr>
          <w:color w:val="585858"/>
        </w:rPr>
        <w:t>operational</w:t>
      </w:r>
      <w:r>
        <w:rPr>
          <w:color w:val="585858"/>
          <w:spacing w:val="-3"/>
        </w:rPr>
        <w:t> </w:t>
      </w:r>
      <w:r>
        <w:rPr>
          <w:color w:val="585858"/>
        </w:rPr>
        <w:t>life</w:t>
      </w:r>
      <w:r>
        <w:rPr>
          <w:color w:val="585858"/>
          <w:spacing w:val="-3"/>
        </w:rPr>
        <w:t> </w:t>
      </w:r>
      <w:r>
        <w:rPr>
          <w:color w:val="585858"/>
        </w:rPr>
        <w:t>span</w:t>
      </w:r>
      <w:r>
        <w:rPr>
          <w:color w:val="585858"/>
          <w:spacing w:val="-3"/>
        </w:rPr>
        <w:t> </w:t>
      </w:r>
      <w:r>
        <w:rPr>
          <w:color w:val="585858"/>
        </w:rPr>
        <w:t>of the</w:t>
      </w:r>
      <w:r>
        <w:rPr>
          <w:color w:val="585858"/>
          <w:spacing w:val="-3"/>
        </w:rPr>
        <w:t> </w:t>
      </w:r>
      <w:r>
        <w:rPr>
          <w:color w:val="585858"/>
        </w:rPr>
        <w:t>project</w:t>
      </w:r>
      <w:r>
        <w:rPr>
          <w:color w:val="585858"/>
          <w:spacing w:val="-5"/>
        </w:rPr>
        <w:t> </w:t>
      </w:r>
      <w:r>
        <w:rPr>
          <w:color w:val="585858"/>
        </w:rPr>
        <w:t>is</w:t>
      </w:r>
      <w:r>
        <w:rPr>
          <w:color w:val="585858"/>
          <w:spacing w:val="-1"/>
        </w:rPr>
        <w:t> </w:t>
      </w:r>
      <w:r>
        <w:rPr>
          <w:color w:val="585858"/>
        </w:rPr>
        <w:t>40</w:t>
      </w:r>
      <w:r>
        <w:rPr>
          <w:color w:val="585858"/>
          <w:spacing w:val="-3"/>
        </w:rPr>
        <w:t> </w:t>
      </w:r>
      <w:r>
        <w:rPr>
          <w:color w:val="585858"/>
        </w:rPr>
        <w:t>years, after</w:t>
      </w:r>
      <w:r>
        <w:rPr>
          <w:color w:val="585858"/>
          <w:spacing w:val="-1"/>
        </w:rPr>
        <w:t> </w:t>
      </w:r>
      <w:r>
        <w:rPr>
          <w:color w:val="585858"/>
        </w:rPr>
        <w:t>which</w:t>
      </w:r>
      <w:r>
        <w:rPr>
          <w:color w:val="585858"/>
          <w:spacing w:val="-3"/>
        </w:rPr>
        <w:t> </w:t>
      </w:r>
      <w:r>
        <w:rPr>
          <w:color w:val="585858"/>
        </w:rPr>
        <w:t>the</w:t>
      </w:r>
      <w:r>
        <w:rPr>
          <w:color w:val="585858"/>
          <w:spacing w:val="-3"/>
        </w:rPr>
        <w:t> </w:t>
      </w:r>
      <w:r>
        <w:rPr>
          <w:color w:val="585858"/>
        </w:rPr>
        <w:t>project will</w:t>
      </w:r>
      <w:r>
        <w:rPr>
          <w:color w:val="585858"/>
          <w:spacing w:val="-3"/>
        </w:rPr>
        <w:t> </w:t>
      </w:r>
      <w:r>
        <w:rPr>
          <w:color w:val="585858"/>
        </w:rPr>
        <w:t>either</w:t>
      </w:r>
      <w:r>
        <w:rPr>
          <w:color w:val="585858"/>
          <w:spacing w:val="-1"/>
        </w:rPr>
        <w:t> </w:t>
      </w:r>
      <w:r>
        <w:rPr>
          <w:color w:val="585858"/>
        </w:rPr>
        <w:t>be</w:t>
      </w:r>
      <w:r>
        <w:rPr>
          <w:color w:val="585858"/>
          <w:spacing w:val="-3"/>
        </w:rPr>
        <w:t> </w:t>
      </w:r>
      <w:r>
        <w:rPr>
          <w:color w:val="585858"/>
        </w:rPr>
        <w:t>decommissioned</w:t>
      </w:r>
      <w:r>
        <w:rPr>
          <w:color w:val="585858"/>
          <w:spacing w:val="-3"/>
        </w:rPr>
        <w:t> </w:t>
      </w:r>
      <w:r>
        <w:rPr>
          <w:color w:val="585858"/>
        </w:rPr>
        <w:t>or upgraded to extend its operational life span.</w:t>
      </w:r>
      <w:r>
        <w:rPr>
          <w:color w:val="585858"/>
          <w:spacing w:val="-2"/>
        </w:rPr>
        <w:t> </w:t>
      </w:r>
      <w:r>
        <w:rPr>
          <w:color w:val="585858"/>
        </w:rPr>
        <w:t>There will be greater certainty of</w:t>
      </w:r>
      <w:r>
        <w:rPr>
          <w:color w:val="585858"/>
          <w:spacing w:val="-2"/>
        </w:rPr>
        <w:t> </w:t>
      </w:r>
      <w:r>
        <w:rPr>
          <w:color w:val="585858"/>
        </w:rPr>
        <w:t>the effects of climate</w:t>
      </w:r>
      <w:r>
        <w:rPr>
          <w:color w:val="585858"/>
          <w:spacing w:val="-5"/>
        </w:rPr>
        <w:t> </w:t>
      </w:r>
      <w:r>
        <w:rPr>
          <w:color w:val="585858"/>
        </w:rPr>
        <w:t>change when planning for decommissioning or extension commences. These effects will be considered in accordance with the regulatory requirements of the time and will be incorporated into a Decommissioning </w:t>
      </w:r>
      <w:r>
        <w:rPr>
          <w:color w:val="585858"/>
          <w:spacing w:val="-2"/>
        </w:rPr>
        <w:t>Plan.</w:t>
      </w:r>
    </w:p>
    <w:p>
      <w:pPr>
        <w:pStyle w:val="BodyText"/>
        <w:spacing w:before="133"/>
      </w:pPr>
    </w:p>
    <w:p>
      <w:pPr>
        <w:pStyle w:val="Heading2"/>
        <w:numPr>
          <w:ilvl w:val="2"/>
          <w:numId w:val="1"/>
        </w:numPr>
        <w:tabs>
          <w:tab w:pos="1245" w:val="left" w:leader="none"/>
        </w:tabs>
        <w:spacing w:line="240" w:lineRule="auto" w:before="0" w:after="0"/>
        <w:ind w:left="1245" w:right="0" w:hanging="1133"/>
        <w:jc w:val="left"/>
      </w:pPr>
      <w:bookmarkStart w:name="9.2.7 Environmental performance requirem" w:id="27"/>
      <w:bookmarkEnd w:id="27"/>
      <w:r>
        <w:rPr>
          <w:color w:val="18314A"/>
        </w:rPr>
        <w:t>En</w:t>
      </w:r>
      <w:r>
        <w:rPr>
          <w:color w:val="18314A"/>
        </w:rPr>
        <w:t>vironmental</w:t>
      </w:r>
      <w:r>
        <w:rPr>
          <w:color w:val="18314A"/>
          <w:spacing w:val="-18"/>
        </w:rPr>
        <w:t> </w:t>
      </w:r>
      <w:r>
        <w:rPr>
          <w:color w:val="18314A"/>
        </w:rPr>
        <w:t>performance</w:t>
      </w:r>
      <w:r>
        <w:rPr>
          <w:color w:val="18314A"/>
          <w:spacing w:val="-16"/>
        </w:rPr>
        <w:t> </w:t>
      </w:r>
      <w:r>
        <w:rPr>
          <w:color w:val="18314A"/>
          <w:spacing w:val="-2"/>
        </w:rPr>
        <w:t>requirements</w:t>
      </w:r>
    </w:p>
    <w:p>
      <w:pPr>
        <w:pStyle w:val="BodyText"/>
        <w:spacing w:line="360" w:lineRule="auto" w:before="237"/>
        <w:ind w:left="112" w:right="311"/>
      </w:pPr>
      <w:r>
        <w:rPr>
          <w:color w:val="585858"/>
        </w:rPr>
        <w:t>EPRs set out the environmental outcomes that must be achieved during all phases of the project. In developing</w:t>
      </w:r>
      <w:r>
        <w:rPr>
          <w:color w:val="585858"/>
          <w:spacing w:val="-3"/>
        </w:rPr>
        <w:t> </w:t>
      </w:r>
      <w:r>
        <w:rPr>
          <w:color w:val="585858"/>
        </w:rPr>
        <w:t>these</w:t>
      </w:r>
      <w:r>
        <w:rPr>
          <w:color w:val="585858"/>
          <w:spacing w:val="-3"/>
        </w:rPr>
        <w:t> </w:t>
      </w:r>
      <w:r>
        <w:rPr>
          <w:color w:val="585858"/>
        </w:rPr>
        <w:t>EPRs,</w:t>
      </w:r>
      <w:r>
        <w:rPr>
          <w:color w:val="585858"/>
          <w:spacing w:val="-5"/>
        </w:rPr>
        <w:t> </w:t>
      </w:r>
      <w:r>
        <w:rPr>
          <w:color w:val="585858"/>
        </w:rPr>
        <w:t>industry</w:t>
      </w:r>
      <w:r>
        <w:rPr>
          <w:color w:val="585858"/>
          <w:spacing w:val="-1"/>
        </w:rPr>
        <w:t> </w:t>
      </w:r>
      <w:r>
        <w:rPr>
          <w:color w:val="585858"/>
        </w:rPr>
        <w:t>standards</w:t>
      </w:r>
      <w:r>
        <w:rPr>
          <w:color w:val="585858"/>
          <w:spacing w:val="-1"/>
        </w:rPr>
        <w:t> </w:t>
      </w:r>
      <w:r>
        <w:rPr>
          <w:color w:val="585858"/>
        </w:rPr>
        <w:t>and</w:t>
      </w:r>
      <w:r>
        <w:rPr>
          <w:color w:val="585858"/>
          <w:spacing w:val="-3"/>
        </w:rPr>
        <w:t> </w:t>
      </w:r>
      <w:r>
        <w:rPr>
          <w:color w:val="585858"/>
        </w:rPr>
        <w:t>guidelines, good</w:t>
      </w:r>
      <w:r>
        <w:rPr>
          <w:color w:val="585858"/>
          <w:spacing w:val="-3"/>
        </w:rPr>
        <w:t> </w:t>
      </w:r>
      <w:r>
        <w:rPr>
          <w:color w:val="585858"/>
        </w:rPr>
        <w:t>practice</w:t>
      </w:r>
      <w:r>
        <w:rPr>
          <w:color w:val="585858"/>
          <w:spacing w:val="-3"/>
        </w:rPr>
        <w:t> </w:t>
      </w:r>
      <w:r>
        <w:rPr>
          <w:color w:val="585858"/>
        </w:rPr>
        <w:t>and</w:t>
      </w:r>
      <w:r>
        <w:rPr>
          <w:color w:val="585858"/>
          <w:spacing w:val="-3"/>
        </w:rPr>
        <w:t> </w:t>
      </w:r>
      <w:r>
        <w:rPr>
          <w:color w:val="585858"/>
        </w:rPr>
        <w:t>the</w:t>
      </w:r>
      <w:r>
        <w:rPr>
          <w:color w:val="585858"/>
          <w:spacing w:val="-3"/>
        </w:rPr>
        <w:t> </w:t>
      </w:r>
      <w:r>
        <w:rPr>
          <w:color w:val="585858"/>
        </w:rPr>
        <w:t>latest approaches</w:t>
      </w:r>
      <w:r>
        <w:rPr>
          <w:color w:val="585858"/>
          <w:spacing w:val="-1"/>
        </w:rPr>
        <w:t> </w:t>
      </w:r>
      <w:r>
        <w:rPr>
          <w:color w:val="585858"/>
        </w:rPr>
        <w:t>to managing impacts were considered.</w:t>
      </w:r>
    </w:p>
    <w:p>
      <w:pPr>
        <w:pStyle w:val="BodyText"/>
        <w:spacing w:line="360" w:lineRule="auto" w:before="122"/>
        <w:ind w:left="113" w:right="361" w:hanging="1"/>
      </w:pPr>
      <w:r>
        <w:rPr>
          <w:color w:val="585858"/>
        </w:rPr>
        <w:t>The</w:t>
      </w:r>
      <w:r>
        <w:rPr>
          <w:color w:val="585858"/>
          <w:spacing w:val="-2"/>
        </w:rPr>
        <w:t> </w:t>
      </w:r>
      <w:r>
        <w:rPr>
          <w:color w:val="585858"/>
        </w:rPr>
        <w:t>following</w:t>
      </w:r>
      <w:r>
        <w:rPr>
          <w:color w:val="585858"/>
          <w:spacing w:val="-2"/>
        </w:rPr>
        <w:t> </w:t>
      </w:r>
      <w:r>
        <w:rPr>
          <w:color w:val="585858"/>
        </w:rPr>
        <w:t>EPRs have</w:t>
      </w:r>
      <w:r>
        <w:rPr>
          <w:color w:val="585858"/>
          <w:spacing w:val="-2"/>
        </w:rPr>
        <w:t> </w:t>
      </w:r>
      <w:r>
        <w:rPr>
          <w:color w:val="585858"/>
        </w:rPr>
        <w:t>been</w:t>
      </w:r>
      <w:r>
        <w:rPr>
          <w:color w:val="585858"/>
          <w:spacing w:val="-2"/>
        </w:rPr>
        <w:t> </w:t>
      </w:r>
      <w:r>
        <w:rPr>
          <w:color w:val="585858"/>
        </w:rPr>
        <w:t>set</w:t>
      </w:r>
      <w:r>
        <w:rPr>
          <w:color w:val="585858"/>
          <w:spacing w:val="-4"/>
        </w:rPr>
        <w:t> </w:t>
      </w:r>
      <w:r>
        <w:rPr>
          <w:color w:val="585858"/>
        </w:rPr>
        <w:t>for</w:t>
      </w:r>
      <w:r>
        <w:rPr>
          <w:color w:val="585858"/>
          <w:spacing w:val="-6"/>
        </w:rPr>
        <w:t> </w:t>
      </w:r>
      <w:r>
        <w:rPr>
          <w:color w:val="585858"/>
        </w:rPr>
        <w:t>the</w:t>
      </w:r>
      <w:r>
        <w:rPr>
          <w:color w:val="585858"/>
          <w:spacing w:val="-2"/>
        </w:rPr>
        <w:t> </w:t>
      </w:r>
      <w:r>
        <w:rPr>
          <w:color w:val="585858"/>
        </w:rPr>
        <w:t>project on</w:t>
      </w:r>
      <w:r>
        <w:rPr>
          <w:color w:val="585858"/>
          <w:spacing w:val="-6"/>
        </w:rPr>
        <w:t> </w:t>
      </w:r>
      <w:r>
        <w:rPr>
          <w:color w:val="585858"/>
        </w:rPr>
        <w:t>climate</w:t>
      </w:r>
      <w:r>
        <w:rPr>
          <w:color w:val="585858"/>
          <w:spacing w:val="-2"/>
        </w:rPr>
        <w:t> </w:t>
      </w:r>
      <w:r>
        <w:rPr>
          <w:color w:val="585858"/>
        </w:rPr>
        <w:t>change</w:t>
      </w:r>
      <w:r>
        <w:rPr>
          <w:color w:val="585858"/>
          <w:spacing w:val="-2"/>
        </w:rPr>
        <w:t> </w:t>
      </w:r>
      <w:r>
        <w:rPr>
          <w:color w:val="585858"/>
        </w:rPr>
        <w:t>as shown</w:t>
      </w:r>
      <w:r>
        <w:rPr>
          <w:color w:val="585858"/>
          <w:spacing w:val="-2"/>
        </w:rPr>
        <w:t> </w:t>
      </w:r>
      <w:r>
        <w:rPr>
          <w:color w:val="585858"/>
        </w:rPr>
        <w:t>in</w:t>
      </w:r>
      <w:r>
        <w:rPr>
          <w:color w:val="585858"/>
          <w:spacing w:val="-7"/>
        </w:rPr>
        <w:t> </w:t>
      </w:r>
      <w:hyperlink w:history="true" w:anchor="_bookmark9">
        <w:r>
          <w:rPr>
            <w:color w:val="585858"/>
          </w:rPr>
          <w:t>Table</w:t>
        </w:r>
        <w:r>
          <w:rPr>
            <w:color w:val="585858"/>
            <w:spacing w:val="-2"/>
          </w:rPr>
          <w:t> </w:t>
        </w:r>
        <w:r>
          <w:rPr>
            <w:color w:val="585858"/>
          </w:rPr>
          <w:t>9-6.</w:t>
        </w:r>
      </w:hyperlink>
      <w:r>
        <w:rPr>
          <w:color w:val="585858"/>
        </w:rPr>
        <w:t> All</w:t>
      </w:r>
      <w:r>
        <w:rPr>
          <w:color w:val="585858"/>
          <w:spacing w:val="-2"/>
        </w:rPr>
        <w:t> </w:t>
      </w:r>
      <w:r>
        <w:rPr>
          <w:color w:val="585858"/>
        </w:rPr>
        <w:t>EPRs</w:t>
      </w:r>
      <w:r>
        <w:rPr>
          <w:color w:val="585858"/>
          <w:spacing w:val="-5"/>
        </w:rPr>
        <w:t> </w:t>
      </w:r>
      <w:r>
        <w:rPr>
          <w:color w:val="585858"/>
        </w:rPr>
        <w:t>are provided in Volume 5, Chapter 2 - Environmental Management Framework.</w:t>
      </w:r>
    </w:p>
    <w:p>
      <w:pPr>
        <w:spacing w:after="0" w:line="360" w:lineRule="auto"/>
        <w:sectPr>
          <w:pgSz w:w="11910" w:h="16840"/>
          <w:pgMar w:header="467" w:footer="612" w:top="1500" w:bottom="800" w:left="1020" w:right="820"/>
        </w:sectPr>
      </w:pPr>
    </w:p>
    <w:p>
      <w:pPr>
        <w:pStyle w:val="BodyText"/>
        <w:tabs>
          <w:tab w:pos="1552" w:val="left" w:leader="none"/>
        </w:tabs>
        <w:spacing w:before="170"/>
        <w:ind w:left="112"/>
        <w:rPr>
          <w:rFonts w:ascii="Century Gothic"/>
        </w:rPr>
      </w:pPr>
      <w:bookmarkStart w:name="_bookmark9" w:id="28"/>
      <w:bookmarkEnd w:id="28"/>
      <w:r>
        <w:rPr/>
      </w:r>
      <w:r>
        <w:rPr>
          <w:rFonts w:ascii="Century Gothic"/>
          <w:color w:val="18314A"/>
        </w:rPr>
        <w:t>Table</w:t>
      </w:r>
      <w:r>
        <w:rPr>
          <w:rFonts w:ascii="Century Gothic"/>
          <w:color w:val="18314A"/>
          <w:spacing w:val="-8"/>
        </w:rPr>
        <w:t> </w:t>
      </w:r>
      <w:r>
        <w:rPr>
          <w:rFonts w:ascii="Century Gothic"/>
          <w:color w:val="18314A"/>
        </w:rPr>
        <w:t>9-</w:t>
      </w:r>
      <w:r>
        <w:rPr>
          <w:rFonts w:ascii="Century Gothic"/>
          <w:color w:val="18314A"/>
          <w:spacing w:val="-10"/>
        </w:rPr>
        <w:t>6</w:t>
      </w:r>
      <w:r>
        <w:rPr>
          <w:rFonts w:ascii="Century Gothic"/>
          <w:color w:val="18314A"/>
        </w:rPr>
        <w:tab/>
      </w:r>
      <w:r>
        <w:rPr>
          <w:rFonts w:ascii="Century Gothic"/>
          <w:color w:val="18314A"/>
          <w:spacing w:val="-4"/>
        </w:rPr>
        <w:t>EPRs</w:t>
      </w:r>
    </w:p>
    <w:p>
      <w:pPr>
        <w:pStyle w:val="BodyText"/>
        <w:spacing w:before="3" w:after="1"/>
        <w:rPr>
          <w:rFonts w:ascii="Century Gothic"/>
          <w:sz w:val="9"/>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2"/>
        <w:gridCol w:w="8586"/>
      </w:tblGrid>
      <w:tr>
        <w:trPr>
          <w:trHeight w:val="446" w:hRule="atLeast"/>
        </w:trPr>
        <w:tc>
          <w:tcPr>
            <w:tcW w:w="1052" w:type="dxa"/>
            <w:shd w:val="clear" w:color="auto" w:fill="133149"/>
          </w:tcPr>
          <w:p>
            <w:pPr>
              <w:pStyle w:val="TableParagraph"/>
              <w:spacing w:before="114"/>
              <w:rPr>
                <w:b/>
                <w:sz w:val="18"/>
              </w:rPr>
            </w:pPr>
            <w:r>
              <w:rPr>
                <w:b/>
                <w:color w:val="FFFFFF"/>
                <w:sz w:val="18"/>
              </w:rPr>
              <w:t>EPR</w:t>
            </w:r>
            <w:r>
              <w:rPr>
                <w:b/>
                <w:color w:val="FFFFFF"/>
                <w:spacing w:val="-1"/>
                <w:sz w:val="18"/>
              </w:rPr>
              <w:t> </w:t>
            </w:r>
            <w:r>
              <w:rPr>
                <w:b/>
                <w:color w:val="FFFFFF"/>
                <w:spacing w:val="-5"/>
                <w:sz w:val="18"/>
              </w:rPr>
              <w:t>ID</w:t>
            </w:r>
          </w:p>
        </w:tc>
        <w:tc>
          <w:tcPr>
            <w:tcW w:w="8586" w:type="dxa"/>
            <w:shd w:val="clear" w:color="auto" w:fill="133149"/>
          </w:tcPr>
          <w:p>
            <w:pPr>
              <w:pStyle w:val="TableParagraph"/>
              <w:spacing w:before="114"/>
              <w:ind w:left="335"/>
              <w:rPr>
                <w:b/>
                <w:sz w:val="18"/>
              </w:rPr>
            </w:pPr>
            <w:r>
              <w:rPr>
                <w:b/>
                <w:color w:val="FFFFFF"/>
                <w:spacing w:val="-5"/>
                <w:sz w:val="18"/>
              </w:rPr>
              <w:t>EPR</w:t>
            </w:r>
          </w:p>
        </w:tc>
      </w:tr>
      <w:tr>
        <w:trPr>
          <w:trHeight w:val="4521" w:hRule="atLeast"/>
        </w:trPr>
        <w:tc>
          <w:tcPr>
            <w:tcW w:w="1052" w:type="dxa"/>
            <w:shd w:val="clear" w:color="auto" w:fill="D3E6F4"/>
          </w:tcPr>
          <w:p>
            <w:pPr>
              <w:pStyle w:val="TableParagraph"/>
              <w:spacing w:before="114"/>
              <w:rPr>
                <w:b/>
                <w:sz w:val="18"/>
              </w:rPr>
            </w:pPr>
            <w:r>
              <w:rPr>
                <w:b/>
                <w:color w:val="5F5F5F"/>
                <w:spacing w:val="-4"/>
                <w:sz w:val="18"/>
              </w:rPr>
              <w:t>CC01</w:t>
            </w:r>
          </w:p>
        </w:tc>
        <w:tc>
          <w:tcPr>
            <w:tcW w:w="8586" w:type="dxa"/>
            <w:shd w:val="clear" w:color="auto" w:fill="D3E6F4"/>
          </w:tcPr>
          <w:p>
            <w:pPr>
              <w:pStyle w:val="TableParagraph"/>
              <w:spacing w:before="114"/>
              <w:ind w:left="335"/>
              <w:rPr>
                <w:b/>
                <w:sz w:val="18"/>
              </w:rPr>
            </w:pPr>
            <w:r>
              <w:rPr>
                <w:b/>
                <w:color w:val="5F5F5F"/>
                <w:sz w:val="18"/>
              </w:rPr>
              <w:t>Implement</w:t>
            </w:r>
            <w:r>
              <w:rPr>
                <w:b/>
                <w:color w:val="5F5F5F"/>
                <w:spacing w:val="-8"/>
                <w:sz w:val="18"/>
              </w:rPr>
              <w:t> </w:t>
            </w:r>
            <w:r>
              <w:rPr>
                <w:b/>
                <w:color w:val="5F5F5F"/>
                <w:sz w:val="18"/>
              </w:rPr>
              <w:t>measures</w:t>
            </w:r>
            <w:r>
              <w:rPr>
                <w:b/>
                <w:color w:val="5F5F5F"/>
                <w:spacing w:val="-4"/>
                <w:sz w:val="18"/>
              </w:rPr>
              <w:t> </w:t>
            </w:r>
            <w:r>
              <w:rPr>
                <w:b/>
                <w:color w:val="5F5F5F"/>
                <w:sz w:val="18"/>
              </w:rPr>
              <w:t>to</w:t>
            </w:r>
            <w:r>
              <w:rPr>
                <w:b/>
                <w:color w:val="5F5F5F"/>
                <w:spacing w:val="-6"/>
                <w:sz w:val="18"/>
              </w:rPr>
              <w:t> </w:t>
            </w:r>
            <w:r>
              <w:rPr>
                <w:b/>
                <w:color w:val="5F5F5F"/>
                <w:sz w:val="18"/>
              </w:rPr>
              <w:t>address</w:t>
            </w:r>
            <w:r>
              <w:rPr>
                <w:b/>
                <w:color w:val="5F5F5F"/>
                <w:spacing w:val="-4"/>
                <w:sz w:val="18"/>
              </w:rPr>
              <w:t> </w:t>
            </w:r>
            <w:r>
              <w:rPr>
                <w:b/>
                <w:color w:val="5F5F5F"/>
                <w:sz w:val="18"/>
              </w:rPr>
              <w:t>the</w:t>
            </w:r>
            <w:r>
              <w:rPr>
                <w:b/>
                <w:color w:val="5F5F5F"/>
                <w:spacing w:val="-5"/>
                <w:sz w:val="18"/>
              </w:rPr>
              <w:t> </w:t>
            </w:r>
            <w:r>
              <w:rPr>
                <w:b/>
                <w:color w:val="5F5F5F"/>
                <w:sz w:val="18"/>
              </w:rPr>
              <w:t>impacts</w:t>
            </w:r>
            <w:r>
              <w:rPr>
                <w:b/>
                <w:color w:val="5F5F5F"/>
                <w:spacing w:val="-4"/>
                <w:sz w:val="18"/>
              </w:rPr>
              <w:t> </w:t>
            </w:r>
            <w:r>
              <w:rPr>
                <w:b/>
                <w:color w:val="5F5F5F"/>
                <w:sz w:val="18"/>
              </w:rPr>
              <w:t>of</w:t>
            </w:r>
            <w:r>
              <w:rPr>
                <w:b/>
                <w:color w:val="5F5F5F"/>
                <w:spacing w:val="-3"/>
                <w:sz w:val="18"/>
              </w:rPr>
              <w:t> </w:t>
            </w:r>
            <w:r>
              <w:rPr>
                <w:b/>
                <w:color w:val="5F5F5F"/>
                <w:sz w:val="18"/>
              </w:rPr>
              <w:t>climate</w:t>
            </w:r>
            <w:r>
              <w:rPr>
                <w:b/>
                <w:color w:val="5F5F5F"/>
                <w:spacing w:val="1"/>
                <w:sz w:val="18"/>
              </w:rPr>
              <w:t> </w:t>
            </w:r>
            <w:r>
              <w:rPr>
                <w:b/>
                <w:color w:val="5F5F5F"/>
                <w:sz w:val="18"/>
              </w:rPr>
              <w:t>change on</w:t>
            </w:r>
            <w:r>
              <w:rPr>
                <w:b/>
                <w:color w:val="5F5F5F"/>
                <w:spacing w:val="-6"/>
                <w:sz w:val="18"/>
              </w:rPr>
              <w:t> </w:t>
            </w:r>
            <w:r>
              <w:rPr>
                <w:b/>
                <w:color w:val="5F5F5F"/>
                <w:sz w:val="18"/>
              </w:rPr>
              <w:t>the </w:t>
            </w:r>
            <w:r>
              <w:rPr>
                <w:b/>
                <w:color w:val="5F5F5F"/>
                <w:spacing w:val="-2"/>
                <w:sz w:val="18"/>
              </w:rPr>
              <w:t>project</w:t>
            </w:r>
          </w:p>
          <w:p>
            <w:pPr>
              <w:pStyle w:val="TableParagraph"/>
              <w:spacing w:before="206"/>
              <w:ind w:left="335"/>
              <w:rPr>
                <w:sz w:val="18"/>
              </w:rPr>
            </w:pPr>
            <w:r>
              <w:rPr>
                <w:color w:val="5F5F5F"/>
                <w:sz w:val="18"/>
              </w:rPr>
              <w:t>Design the project</w:t>
            </w:r>
            <w:r>
              <w:rPr>
                <w:color w:val="5F5F5F"/>
                <w:spacing w:val="-2"/>
                <w:sz w:val="18"/>
              </w:rPr>
              <w:t> </w:t>
            </w:r>
            <w:r>
              <w:rPr>
                <w:color w:val="5F5F5F"/>
                <w:sz w:val="18"/>
              </w:rPr>
              <w:t>to</w:t>
            </w:r>
            <w:r>
              <w:rPr>
                <w:color w:val="5F5F5F"/>
                <w:spacing w:val="-5"/>
                <w:sz w:val="18"/>
              </w:rPr>
              <w:t> </w:t>
            </w:r>
            <w:r>
              <w:rPr>
                <w:color w:val="5F5F5F"/>
                <w:sz w:val="18"/>
              </w:rPr>
              <w:t>address</w:t>
            </w:r>
            <w:r>
              <w:rPr>
                <w:color w:val="5F5F5F"/>
                <w:spacing w:val="-4"/>
                <w:sz w:val="18"/>
              </w:rPr>
              <w:t> </w:t>
            </w:r>
            <w:r>
              <w:rPr>
                <w:color w:val="5F5F5F"/>
                <w:sz w:val="18"/>
              </w:rPr>
              <w:t>potential</w:t>
            </w:r>
            <w:r>
              <w:rPr>
                <w:color w:val="5F5F5F"/>
                <w:spacing w:val="-2"/>
                <w:sz w:val="18"/>
              </w:rPr>
              <w:t> </w:t>
            </w:r>
            <w:r>
              <w:rPr>
                <w:color w:val="5F5F5F"/>
                <w:sz w:val="18"/>
              </w:rPr>
              <w:t>impacts</w:t>
            </w:r>
            <w:r>
              <w:rPr>
                <w:color w:val="5F5F5F"/>
                <w:spacing w:val="-4"/>
                <w:sz w:val="18"/>
              </w:rPr>
              <w:t> </w:t>
            </w:r>
            <w:r>
              <w:rPr>
                <w:color w:val="5F5F5F"/>
                <w:sz w:val="18"/>
              </w:rPr>
              <w:t>from</w:t>
            </w:r>
            <w:r>
              <w:rPr>
                <w:color w:val="5F5F5F"/>
                <w:spacing w:val="-3"/>
                <w:sz w:val="18"/>
              </w:rPr>
              <w:t> </w:t>
            </w:r>
            <w:r>
              <w:rPr>
                <w:color w:val="5F5F5F"/>
                <w:sz w:val="18"/>
              </w:rPr>
              <w:t>climate</w:t>
            </w:r>
            <w:r>
              <w:rPr>
                <w:color w:val="5F5F5F"/>
                <w:spacing w:val="-5"/>
                <w:sz w:val="18"/>
              </w:rPr>
              <w:t> </w:t>
            </w:r>
            <w:r>
              <w:rPr>
                <w:color w:val="5F5F5F"/>
                <w:sz w:val="18"/>
              </w:rPr>
              <w:t>change across</w:t>
            </w:r>
            <w:r>
              <w:rPr>
                <w:color w:val="5F5F5F"/>
                <w:spacing w:val="-5"/>
                <w:sz w:val="18"/>
              </w:rPr>
              <w:t> </w:t>
            </w:r>
            <w:r>
              <w:rPr>
                <w:color w:val="5F5F5F"/>
                <w:sz w:val="18"/>
              </w:rPr>
              <w:t>the</w:t>
            </w:r>
            <w:r>
              <w:rPr>
                <w:color w:val="5F5F5F"/>
                <w:spacing w:val="-5"/>
                <w:sz w:val="18"/>
              </w:rPr>
              <w:t> </w:t>
            </w:r>
            <w:r>
              <w:rPr>
                <w:color w:val="5F5F5F"/>
                <w:sz w:val="18"/>
              </w:rPr>
              <w:t>life</w:t>
            </w:r>
            <w:r>
              <w:rPr>
                <w:color w:val="5F5F5F"/>
                <w:spacing w:val="-5"/>
                <w:sz w:val="18"/>
              </w:rPr>
              <w:t> </w:t>
            </w:r>
            <w:r>
              <w:rPr>
                <w:color w:val="5F5F5F"/>
                <w:sz w:val="18"/>
              </w:rPr>
              <w:t>of</w:t>
            </w:r>
            <w:r>
              <w:rPr>
                <w:color w:val="5F5F5F"/>
                <w:spacing w:val="-2"/>
                <w:sz w:val="18"/>
              </w:rPr>
              <w:t> </w:t>
            </w:r>
            <w:r>
              <w:rPr>
                <w:color w:val="5F5F5F"/>
                <w:sz w:val="18"/>
              </w:rPr>
              <w:t>the</w:t>
            </w:r>
            <w:r>
              <w:rPr>
                <w:color w:val="5F5F5F"/>
                <w:spacing w:val="-5"/>
                <w:sz w:val="18"/>
              </w:rPr>
              <w:t> </w:t>
            </w:r>
            <w:r>
              <w:rPr>
                <w:color w:val="5F5F5F"/>
                <w:sz w:val="18"/>
              </w:rPr>
              <w:t>project, </w:t>
            </w:r>
            <w:r>
              <w:rPr>
                <w:color w:val="5F5F5F"/>
                <w:spacing w:val="-2"/>
                <w:sz w:val="18"/>
              </w:rPr>
              <w:t>considering:</w:t>
            </w:r>
          </w:p>
          <w:p>
            <w:pPr>
              <w:pStyle w:val="TableParagraph"/>
              <w:tabs>
                <w:tab w:pos="743" w:val="left" w:leader="none"/>
              </w:tabs>
              <w:spacing w:line="244" w:lineRule="auto" w:before="37"/>
              <w:ind w:left="690" w:right="304" w:hanging="356"/>
              <w:rPr>
                <w:sz w:val="18"/>
              </w:rPr>
            </w:pPr>
            <w:r>
              <w:rPr/>
              <w:drawing>
                <wp:inline distT="0" distB="0" distL="0" distR="0">
                  <wp:extent cx="91440" cy="85089"/>
                  <wp:effectExtent l="0" t="0" r="0" b="0"/>
                  <wp:docPr id="83" name="Image 83" descr="*"/>
                  <wp:cNvGraphicFramePr>
                    <a:graphicFrameLocks/>
                  </wp:cNvGraphicFramePr>
                  <a:graphic>
                    <a:graphicData uri="http://schemas.openxmlformats.org/drawingml/2006/picture">
                      <pic:pic>
                        <pic:nvPicPr>
                          <pic:cNvPr id="83" name="Image 83" descr="*"/>
                          <pic:cNvPicPr/>
                        </pic:nvPicPr>
                        <pic:blipFill>
                          <a:blip r:embed="rId7" cstate="print"/>
                          <a:stretch>
                            <a:fillRect/>
                          </a:stretch>
                        </pic:blipFill>
                        <pic:spPr>
                          <a:xfrm>
                            <a:off x="0" y="0"/>
                            <a:ext cx="91440" cy="85089"/>
                          </a:xfrm>
                          <a:prstGeom prst="rect">
                            <a:avLst/>
                          </a:prstGeom>
                        </pic:spPr>
                      </pic:pic>
                    </a:graphicData>
                  </a:graphic>
                </wp:inline>
              </w:drawing>
            </w:r>
            <w:r>
              <w:rPr/>
            </w:r>
            <w:r>
              <w:rPr>
                <w:rFonts w:ascii="Times New Roman"/>
                <w:sz w:val="20"/>
              </w:rPr>
              <w:tab/>
              <w:tab/>
            </w:r>
            <w:r>
              <w:rPr>
                <w:color w:val="5F5F5F"/>
                <w:sz w:val="18"/>
              </w:rPr>
              <w:t>Increased</w:t>
            </w:r>
            <w:r>
              <w:rPr>
                <w:color w:val="5F5F5F"/>
                <w:spacing w:val="-5"/>
                <w:sz w:val="18"/>
              </w:rPr>
              <w:t> </w:t>
            </w:r>
            <w:r>
              <w:rPr>
                <w:color w:val="5F5F5F"/>
                <w:sz w:val="18"/>
              </w:rPr>
              <w:t>ambient</w:t>
            </w:r>
            <w:r>
              <w:rPr>
                <w:color w:val="5F5F5F"/>
                <w:spacing w:val="-2"/>
                <w:sz w:val="18"/>
              </w:rPr>
              <w:t> </w:t>
            </w:r>
            <w:r>
              <w:rPr>
                <w:color w:val="5F5F5F"/>
                <w:sz w:val="18"/>
              </w:rPr>
              <w:t>temperatures/soil</w:t>
            </w:r>
            <w:r>
              <w:rPr>
                <w:color w:val="5F5F5F"/>
                <w:spacing w:val="-2"/>
                <w:sz w:val="18"/>
              </w:rPr>
              <w:t> </w:t>
            </w:r>
            <w:r>
              <w:rPr>
                <w:color w:val="5F5F5F"/>
                <w:sz w:val="18"/>
              </w:rPr>
              <w:t>temperatures/sea</w:t>
            </w:r>
            <w:r>
              <w:rPr>
                <w:color w:val="5F5F5F"/>
                <w:spacing w:val="-5"/>
                <w:sz w:val="18"/>
              </w:rPr>
              <w:t> </w:t>
            </w:r>
            <w:r>
              <w:rPr>
                <w:color w:val="5F5F5F"/>
                <w:sz w:val="18"/>
              </w:rPr>
              <w:t>temperatures</w:t>
            </w:r>
            <w:r>
              <w:rPr>
                <w:color w:val="5F5F5F"/>
                <w:spacing w:val="-4"/>
                <w:sz w:val="18"/>
              </w:rPr>
              <w:t> </w:t>
            </w:r>
            <w:r>
              <w:rPr>
                <w:color w:val="5F5F5F"/>
                <w:sz w:val="18"/>
              </w:rPr>
              <w:t>and</w:t>
            </w:r>
            <w:r>
              <w:rPr>
                <w:color w:val="5F5F5F"/>
                <w:spacing w:val="-10"/>
                <w:sz w:val="18"/>
              </w:rPr>
              <w:t> </w:t>
            </w:r>
            <w:r>
              <w:rPr>
                <w:color w:val="5F5F5F"/>
                <w:sz w:val="18"/>
              </w:rPr>
              <w:t>their</w:t>
            </w:r>
            <w:r>
              <w:rPr>
                <w:color w:val="5F5F5F"/>
                <w:spacing w:val="-3"/>
                <w:sz w:val="18"/>
              </w:rPr>
              <w:t> </w:t>
            </w:r>
            <w:r>
              <w:rPr>
                <w:color w:val="5F5F5F"/>
                <w:sz w:val="18"/>
              </w:rPr>
              <w:t>potential</w:t>
            </w:r>
            <w:r>
              <w:rPr>
                <w:color w:val="5F5F5F"/>
                <w:spacing w:val="-7"/>
                <w:sz w:val="18"/>
              </w:rPr>
              <w:t> </w:t>
            </w:r>
            <w:r>
              <w:rPr>
                <w:color w:val="5F5F5F"/>
                <w:sz w:val="18"/>
              </w:rPr>
              <w:t>impact on the operation of high voltage infrastructure.</w:t>
            </w:r>
          </w:p>
          <w:p>
            <w:pPr>
              <w:pStyle w:val="TableParagraph"/>
              <w:tabs>
                <w:tab w:pos="743" w:val="left" w:leader="none"/>
              </w:tabs>
              <w:spacing w:before="34"/>
              <w:ind w:left="690" w:right="717" w:hanging="356"/>
              <w:rPr>
                <w:sz w:val="18"/>
              </w:rPr>
            </w:pPr>
            <w:r>
              <w:rPr/>
              <w:drawing>
                <wp:inline distT="0" distB="0" distL="0" distR="0">
                  <wp:extent cx="91440" cy="85089"/>
                  <wp:effectExtent l="0" t="0" r="0" b="0"/>
                  <wp:docPr id="84" name="Image 84" descr="*"/>
                  <wp:cNvGraphicFramePr>
                    <a:graphicFrameLocks/>
                  </wp:cNvGraphicFramePr>
                  <a:graphic>
                    <a:graphicData uri="http://schemas.openxmlformats.org/drawingml/2006/picture">
                      <pic:pic>
                        <pic:nvPicPr>
                          <pic:cNvPr id="84" name="Image 84" descr="*"/>
                          <pic:cNvPicPr/>
                        </pic:nvPicPr>
                        <pic:blipFill>
                          <a:blip r:embed="rId7" cstate="print"/>
                          <a:stretch>
                            <a:fillRect/>
                          </a:stretch>
                        </pic:blipFill>
                        <pic:spPr>
                          <a:xfrm>
                            <a:off x="0" y="0"/>
                            <a:ext cx="91440" cy="85089"/>
                          </a:xfrm>
                          <a:prstGeom prst="rect">
                            <a:avLst/>
                          </a:prstGeom>
                        </pic:spPr>
                      </pic:pic>
                    </a:graphicData>
                  </a:graphic>
                </wp:inline>
              </w:drawing>
            </w:r>
            <w:r>
              <w:rPr/>
            </w:r>
            <w:r>
              <w:rPr>
                <w:rFonts w:ascii="Times New Roman"/>
                <w:sz w:val="20"/>
              </w:rPr>
              <w:tab/>
              <w:tab/>
            </w:r>
            <w:r>
              <w:rPr>
                <w:color w:val="5F5F5F"/>
                <w:sz w:val="18"/>
              </w:rPr>
              <w:t>Sea</w:t>
            </w:r>
            <w:r>
              <w:rPr>
                <w:color w:val="5F5F5F"/>
                <w:spacing w:val="-1"/>
                <w:sz w:val="18"/>
              </w:rPr>
              <w:t> </w:t>
            </w:r>
            <w:r>
              <w:rPr>
                <w:color w:val="5F5F5F"/>
                <w:sz w:val="18"/>
              </w:rPr>
              <w:t>level</w:t>
            </w:r>
            <w:r>
              <w:rPr>
                <w:color w:val="5F5F5F"/>
                <w:spacing w:val="-2"/>
                <w:sz w:val="18"/>
              </w:rPr>
              <w:t> </w:t>
            </w:r>
            <w:r>
              <w:rPr>
                <w:color w:val="5F5F5F"/>
                <w:sz w:val="18"/>
              </w:rPr>
              <w:t>rise</w:t>
            </w:r>
            <w:r>
              <w:rPr>
                <w:color w:val="5F5F5F"/>
                <w:spacing w:val="-1"/>
                <w:sz w:val="18"/>
              </w:rPr>
              <w:t> </w:t>
            </w:r>
            <w:r>
              <w:rPr>
                <w:color w:val="5F5F5F"/>
                <w:sz w:val="18"/>
              </w:rPr>
              <w:t>and</w:t>
            </w:r>
            <w:r>
              <w:rPr>
                <w:color w:val="5F5F5F"/>
                <w:spacing w:val="-1"/>
                <w:sz w:val="18"/>
              </w:rPr>
              <w:t> </w:t>
            </w:r>
            <w:r>
              <w:rPr>
                <w:color w:val="5F5F5F"/>
                <w:sz w:val="18"/>
              </w:rPr>
              <w:t>coastal</w:t>
            </w:r>
            <w:r>
              <w:rPr>
                <w:color w:val="5F5F5F"/>
                <w:spacing w:val="-2"/>
                <w:sz w:val="18"/>
              </w:rPr>
              <w:t> </w:t>
            </w:r>
            <w:r>
              <w:rPr>
                <w:color w:val="5F5F5F"/>
                <w:sz w:val="18"/>
              </w:rPr>
              <w:t>erosion</w:t>
            </w:r>
            <w:r>
              <w:rPr>
                <w:color w:val="5F5F5F"/>
                <w:spacing w:val="-5"/>
                <w:sz w:val="18"/>
              </w:rPr>
              <w:t> </w:t>
            </w:r>
            <w:r>
              <w:rPr>
                <w:color w:val="5F5F5F"/>
                <w:sz w:val="18"/>
              </w:rPr>
              <w:t>and</w:t>
            </w:r>
            <w:r>
              <w:rPr>
                <w:color w:val="5F5F5F"/>
                <w:spacing w:val="-5"/>
                <w:sz w:val="18"/>
              </w:rPr>
              <w:t> </w:t>
            </w:r>
            <w:r>
              <w:rPr>
                <w:color w:val="5F5F5F"/>
                <w:sz w:val="18"/>
              </w:rPr>
              <w:t>its</w:t>
            </w:r>
            <w:r>
              <w:rPr>
                <w:color w:val="5F5F5F"/>
                <w:spacing w:val="-4"/>
                <w:sz w:val="18"/>
              </w:rPr>
              <w:t> </w:t>
            </w:r>
            <w:r>
              <w:rPr>
                <w:color w:val="5F5F5F"/>
                <w:sz w:val="18"/>
              </w:rPr>
              <w:t>potential</w:t>
            </w:r>
            <w:r>
              <w:rPr>
                <w:color w:val="5F5F5F"/>
                <w:spacing w:val="-2"/>
                <w:sz w:val="18"/>
              </w:rPr>
              <w:t> </w:t>
            </w:r>
            <w:r>
              <w:rPr>
                <w:color w:val="5F5F5F"/>
                <w:sz w:val="18"/>
              </w:rPr>
              <w:t>impact</w:t>
            </w:r>
            <w:r>
              <w:rPr>
                <w:color w:val="5F5F5F"/>
                <w:spacing w:val="-2"/>
                <w:sz w:val="18"/>
              </w:rPr>
              <w:t> </w:t>
            </w:r>
            <w:r>
              <w:rPr>
                <w:color w:val="5F5F5F"/>
                <w:sz w:val="18"/>
              </w:rPr>
              <w:t>on</w:t>
            </w:r>
            <w:r>
              <w:rPr>
                <w:color w:val="5F5F5F"/>
                <w:spacing w:val="-5"/>
                <w:sz w:val="18"/>
              </w:rPr>
              <w:t> </w:t>
            </w:r>
            <w:r>
              <w:rPr>
                <w:color w:val="5F5F5F"/>
                <w:sz w:val="18"/>
              </w:rPr>
              <w:t>accessibility,</w:t>
            </w:r>
            <w:r>
              <w:rPr>
                <w:color w:val="5F5F5F"/>
                <w:spacing w:val="-2"/>
                <w:sz w:val="18"/>
              </w:rPr>
              <w:t> </w:t>
            </w:r>
            <w:r>
              <w:rPr>
                <w:color w:val="5F5F5F"/>
                <w:sz w:val="18"/>
              </w:rPr>
              <w:t>and</w:t>
            </w:r>
            <w:r>
              <w:rPr>
                <w:color w:val="5F5F5F"/>
                <w:spacing w:val="-5"/>
                <w:sz w:val="18"/>
              </w:rPr>
              <w:t> </w:t>
            </w:r>
            <w:r>
              <w:rPr>
                <w:color w:val="5F5F5F"/>
                <w:sz w:val="18"/>
              </w:rPr>
              <w:t>function</w:t>
            </w:r>
            <w:r>
              <w:rPr>
                <w:color w:val="5F5F5F"/>
                <w:spacing w:val="-5"/>
                <w:sz w:val="18"/>
              </w:rPr>
              <w:t> </w:t>
            </w:r>
            <w:r>
              <w:rPr>
                <w:color w:val="5F5F5F"/>
                <w:sz w:val="18"/>
              </w:rPr>
              <w:t>of coastal infrastructure.</w:t>
            </w:r>
          </w:p>
          <w:p>
            <w:pPr>
              <w:pStyle w:val="TableParagraph"/>
              <w:spacing w:before="42"/>
              <w:ind w:left="335"/>
              <w:rPr>
                <w:sz w:val="18"/>
              </w:rPr>
            </w:pPr>
            <w:r>
              <w:rPr>
                <w:color w:val="5F5F5F"/>
                <w:sz w:val="18"/>
              </w:rPr>
              <w:t>The design</w:t>
            </w:r>
            <w:r>
              <w:rPr>
                <w:color w:val="5F5F5F"/>
                <w:spacing w:val="-4"/>
                <w:sz w:val="18"/>
              </w:rPr>
              <w:t> </w:t>
            </w:r>
            <w:r>
              <w:rPr>
                <w:color w:val="5F5F5F"/>
                <w:sz w:val="18"/>
              </w:rPr>
              <w:t>must</w:t>
            </w:r>
            <w:r>
              <w:rPr>
                <w:color w:val="5F5F5F"/>
                <w:spacing w:val="-1"/>
                <w:sz w:val="18"/>
              </w:rPr>
              <w:t> </w:t>
            </w:r>
            <w:r>
              <w:rPr>
                <w:color w:val="5F5F5F"/>
                <w:sz w:val="18"/>
              </w:rPr>
              <w:t>be informed</w:t>
            </w:r>
            <w:r>
              <w:rPr>
                <w:color w:val="5F5F5F"/>
                <w:spacing w:val="-4"/>
                <w:sz w:val="18"/>
              </w:rPr>
              <w:t> </w:t>
            </w:r>
            <w:r>
              <w:rPr>
                <w:color w:val="5F5F5F"/>
                <w:sz w:val="18"/>
              </w:rPr>
              <w:t>by</w:t>
            </w:r>
            <w:r>
              <w:rPr>
                <w:color w:val="5F5F5F"/>
                <w:spacing w:val="-4"/>
                <w:sz w:val="18"/>
              </w:rPr>
              <w:t> </w:t>
            </w:r>
            <w:r>
              <w:rPr>
                <w:color w:val="5F5F5F"/>
                <w:sz w:val="18"/>
              </w:rPr>
              <w:t>a</w:t>
            </w:r>
            <w:r>
              <w:rPr>
                <w:color w:val="5F5F5F"/>
                <w:spacing w:val="-4"/>
                <w:sz w:val="18"/>
              </w:rPr>
              <w:t> </w:t>
            </w:r>
            <w:r>
              <w:rPr>
                <w:color w:val="5F5F5F"/>
                <w:sz w:val="18"/>
              </w:rPr>
              <w:t>risk</w:t>
            </w:r>
            <w:r>
              <w:rPr>
                <w:color w:val="5F5F5F"/>
                <w:spacing w:val="-4"/>
                <w:sz w:val="18"/>
              </w:rPr>
              <w:t> </w:t>
            </w:r>
            <w:r>
              <w:rPr>
                <w:color w:val="5F5F5F"/>
                <w:sz w:val="18"/>
              </w:rPr>
              <w:t>assessment</w:t>
            </w:r>
            <w:r>
              <w:rPr>
                <w:color w:val="5F5F5F"/>
                <w:spacing w:val="-1"/>
                <w:sz w:val="18"/>
              </w:rPr>
              <w:t> </w:t>
            </w:r>
            <w:r>
              <w:rPr>
                <w:color w:val="5F5F5F"/>
                <w:sz w:val="18"/>
              </w:rPr>
              <w:t>completed to</w:t>
            </w:r>
            <w:r>
              <w:rPr>
                <w:color w:val="5F5F5F"/>
                <w:spacing w:val="-4"/>
                <w:sz w:val="18"/>
              </w:rPr>
              <w:t> </w:t>
            </w:r>
            <w:r>
              <w:rPr>
                <w:color w:val="5F5F5F"/>
                <w:sz w:val="18"/>
              </w:rPr>
              <w:t>identify</w:t>
            </w:r>
            <w:r>
              <w:rPr>
                <w:color w:val="5F5F5F"/>
                <w:spacing w:val="-3"/>
                <w:sz w:val="18"/>
              </w:rPr>
              <w:t> </w:t>
            </w:r>
            <w:r>
              <w:rPr>
                <w:color w:val="5F5F5F"/>
                <w:sz w:val="18"/>
              </w:rPr>
              <w:t>climate</w:t>
            </w:r>
            <w:r>
              <w:rPr>
                <w:color w:val="5F5F5F"/>
                <w:spacing w:val="-4"/>
                <w:sz w:val="18"/>
              </w:rPr>
              <w:t> </w:t>
            </w:r>
            <w:r>
              <w:rPr>
                <w:color w:val="5F5F5F"/>
                <w:sz w:val="18"/>
              </w:rPr>
              <w:t>change</w:t>
            </w:r>
            <w:r>
              <w:rPr>
                <w:color w:val="5F5F5F"/>
                <w:spacing w:val="-4"/>
                <w:sz w:val="18"/>
              </w:rPr>
              <w:t> </w:t>
            </w:r>
            <w:r>
              <w:rPr>
                <w:color w:val="5F5F5F"/>
                <w:sz w:val="18"/>
              </w:rPr>
              <w:t>risks</w:t>
            </w:r>
            <w:r>
              <w:rPr>
                <w:color w:val="5F5F5F"/>
                <w:spacing w:val="-4"/>
                <w:sz w:val="18"/>
              </w:rPr>
              <w:t> </w:t>
            </w:r>
            <w:r>
              <w:rPr>
                <w:color w:val="5F5F5F"/>
                <w:sz w:val="18"/>
              </w:rPr>
              <w:t>and management measures based on:</w:t>
            </w:r>
          </w:p>
          <w:p>
            <w:pPr>
              <w:pStyle w:val="TableParagraph"/>
              <w:tabs>
                <w:tab w:pos="743" w:val="left" w:leader="none"/>
              </w:tabs>
              <w:spacing w:before="42"/>
              <w:ind w:left="335"/>
              <w:rPr>
                <w:sz w:val="18"/>
              </w:rPr>
            </w:pPr>
            <w:r>
              <w:rPr/>
              <w:drawing>
                <wp:inline distT="0" distB="0" distL="0" distR="0">
                  <wp:extent cx="91440" cy="85089"/>
                  <wp:effectExtent l="0" t="0" r="0" b="0"/>
                  <wp:docPr id="85" name="Image 85" descr="*"/>
                  <wp:cNvGraphicFramePr>
                    <a:graphicFrameLocks/>
                  </wp:cNvGraphicFramePr>
                  <a:graphic>
                    <a:graphicData uri="http://schemas.openxmlformats.org/drawingml/2006/picture">
                      <pic:pic>
                        <pic:nvPicPr>
                          <pic:cNvPr id="85" name="Image 85" descr="*"/>
                          <pic:cNvPicPr/>
                        </pic:nvPicPr>
                        <pic:blipFill>
                          <a:blip r:embed="rId7" cstate="print"/>
                          <a:stretch>
                            <a:fillRect/>
                          </a:stretch>
                        </pic:blipFill>
                        <pic:spPr>
                          <a:xfrm>
                            <a:off x="0" y="0"/>
                            <a:ext cx="91440" cy="85089"/>
                          </a:xfrm>
                          <a:prstGeom prst="rect">
                            <a:avLst/>
                          </a:prstGeom>
                        </pic:spPr>
                      </pic:pic>
                    </a:graphicData>
                  </a:graphic>
                </wp:inline>
              </w:drawing>
            </w:r>
            <w:r>
              <w:rPr/>
            </w:r>
            <w:r>
              <w:rPr>
                <w:rFonts w:ascii="Times New Roman" w:hAnsi="Times New Roman"/>
                <w:sz w:val="20"/>
              </w:rPr>
              <w:tab/>
            </w:r>
            <w:r>
              <w:rPr>
                <w:color w:val="5F5F5F"/>
                <w:sz w:val="18"/>
              </w:rPr>
              <w:t>AS/NZS</w:t>
            </w:r>
            <w:r>
              <w:rPr>
                <w:color w:val="5F5F5F"/>
                <w:spacing w:val="-7"/>
                <w:sz w:val="18"/>
              </w:rPr>
              <w:t> </w:t>
            </w:r>
            <w:r>
              <w:rPr>
                <w:color w:val="5F5F5F"/>
                <w:sz w:val="18"/>
              </w:rPr>
              <w:t>ISO</w:t>
            </w:r>
            <w:r>
              <w:rPr>
                <w:color w:val="5F5F5F"/>
                <w:spacing w:val="-3"/>
                <w:sz w:val="18"/>
              </w:rPr>
              <w:t> </w:t>
            </w:r>
            <w:r>
              <w:rPr>
                <w:color w:val="5F5F5F"/>
                <w:sz w:val="18"/>
              </w:rPr>
              <w:t>31000:2018</w:t>
            </w:r>
            <w:r>
              <w:rPr>
                <w:color w:val="5F5F5F"/>
                <w:spacing w:val="-2"/>
                <w:sz w:val="18"/>
              </w:rPr>
              <w:t> </w:t>
            </w:r>
            <w:r>
              <w:rPr>
                <w:color w:val="5F5F5F"/>
                <w:sz w:val="18"/>
              </w:rPr>
              <w:t>Risk</w:t>
            </w:r>
            <w:r>
              <w:rPr>
                <w:color w:val="5F5F5F"/>
                <w:spacing w:val="-9"/>
                <w:sz w:val="18"/>
              </w:rPr>
              <w:t> </w:t>
            </w:r>
            <w:r>
              <w:rPr>
                <w:color w:val="5F5F5F"/>
                <w:sz w:val="18"/>
              </w:rPr>
              <w:t>management</w:t>
            </w:r>
            <w:r>
              <w:rPr>
                <w:color w:val="5F5F5F"/>
                <w:spacing w:val="-4"/>
                <w:sz w:val="18"/>
              </w:rPr>
              <w:t> </w:t>
            </w:r>
            <w:r>
              <w:rPr>
                <w:color w:val="5F5F5F"/>
                <w:sz w:val="18"/>
              </w:rPr>
              <w:t>–</w:t>
            </w:r>
            <w:r>
              <w:rPr>
                <w:color w:val="5F5F5F"/>
                <w:spacing w:val="-2"/>
                <w:sz w:val="18"/>
              </w:rPr>
              <w:t> </w:t>
            </w:r>
            <w:r>
              <w:rPr>
                <w:color w:val="5F5F5F"/>
                <w:sz w:val="18"/>
              </w:rPr>
              <w:t>Principles</w:t>
            </w:r>
            <w:r>
              <w:rPr>
                <w:color w:val="5F5F5F"/>
                <w:spacing w:val="-6"/>
                <w:sz w:val="18"/>
              </w:rPr>
              <w:t> </w:t>
            </w:r>
            <w:r>
              <w:rPr>
                <w:color w:val="5F5F5F"/>
                <w:sz w:val="18"/>
              </w:rPr>
              <w:t>and</w:t>
            </w:r>
            <w:r>
              <w:rPr>
                <w:color w:val="5F5F5F"/>
                <w:spacing w:val="-6"/>
                <w:sz w:val="18"/>
              </w:rPr>
              <w:t> </w:t>
            </w:r>
            <w:r>
              <w:rPr>
                <w:color w:val="5F5F5F"/>
                <w:spacing w:val="-2"/>
                <w:sz w:val="18"/>
              </w:rPr>
              <w:t>guidelines</w:t>
            </w:r>
          </w:p>
          <w:p>
            <w:pPr>
              <w:pStyle w:val="TableParagraph"/>
              <w:tabs>
                <w:tab w:pos="743" w:val="left" w:leader="none"/>
              </w:tabs>
              <w:spacing w:before="38"/>
              <w:ind w:left="690" w:right="616" w:hanging="356"/>
              <w:rPr>
                <w:sz w:val="18"/>
              </w:rPr>
            </w:pPr>
            <w:r>
              <w:rPr/>
              <w:drawing>
                <wp:inline distT="0" distB="0" distL="0" distR="0">
                  <wp:extent cx="91440" cy="85724"/>
                  <wp:effectExtent l="0" t="0" r="0" b="0"/>
                  <wp:docPr id="86" name="Image 86" descr="*"/>
                  <wp:cNvGraphicFramePr>
                    <a:graphicFrameLocks/>
                  </wp:cNvGraphicFramePr>
                  <a:graphic>
                    <a:graphicData uri="http://schemas.openxmlformats.org/drawingml/2006/picture">
                      <pic:pic>
                        <pic:nvPicPr>
                          <pic:cNvPr id="86" name="Image 86" descr="*"/>
                          <pic:cNvPicPr/>
                        </pic:nvPicPr>
                        <pic:blipFill>
                          <a:blip r:embed="rId7" cstate="print"/>
                          <a:stretch>
                            <a:fillRect/>
                          </a:stretch>
                        </pic:blipFill>
                        <pic:spPr>
                          <a:xfrm>
                            <a:off x="0" y="0"/>
                            <a:ext cx="91440" cy="85724"/>
                          </a:xfrm>
                          <a:prstGeom prst="rect">
                            <a:avLst/>
                          </a:prstGeom>
                        </pic:spPr>
                      </pic:pic>
                    </a:graphicData>
                  </a:graphic>
                </wp:inline>
              </w:drawing>
            </w:r>
            <w:r>
              <w:rPr/>
            </w:r>
            <w:r>
              <w:rPr>
                <w:rFonts w:ascii="Times New Roman" w:hAnsi="Times New Roman"/>
                <w:sz w:val="20"/>
              </w:rPr>
              <w:tab/>
              <w:tab/>
            </w:r>
            <w:r>
              <w:rPr>
                <w:color w:val="5F5F5F"/>
                <w:sz w:val="18"/>
              </w:rPr>
              <w:t>AS</w:t>
            </w:r>
            <w:r>
              <w:rPr>
                <w:color w:val="5F5F5F"/>
                <w:spacing w:val="-1"/>
                <w:sz w:val="18"/>
              </w:rPr>
              <w:t> </w:t>
            </w:r>
            <w:r>
              <w:rPr>
                <w:color w:val="5F5F5F"/>
                <w:sz w:val="18"/>
              </w:rPr>
              <w:t>5334-2013 Climate</w:t>
            </w:r>
            <w:r>
              <w:rPr>
                <w:color w:val="5F5F5F"/>
                <w:spacing w:val="-5"/>
                <w:sz w:val="18"/>
              </w:rPr>
              <w:t> </w:t>
            </w:r>
            <w:r>
              <w:rPr>
                <w:color w:val="5F5F5F"/>
                <w:sz w:val="18"/>
              </w:rPr>
              <w:t>change</w:t>
            </w:r>
            <w:r>
              <w:rPr>
                <w:color w:val="5F5F5F"/>
                <w:spacing w:val="-5"/>
                <w:sz w:val="18"/>
              </w:rPr>
              <w:t> </w:t>
            </w:r>
            <w:r>
              <w:rPr>
                <w:color w:val="5F5F5F"/>
                <w:sz w:val="18"/>
              </w:rPr>
              <w:t>adaptation</w:t>
            </w:r>
            <w:r>
              <w:rPr>
                <w:color w:val="5F5F5F"/>
                <w:spacing w:val="-10"/>
                <w:sz w:val="18"/>
              </w:rPr>
              <w:t> </w:t>
            </w:r>
            <w:r>
              <w:rPr>
                <w:color w:val="5F5F5F"/>
                <w:sz w:val="18"/>
              </w:rPr>
              <w:t>for</w:t>
            </w:r>
            <w:r>
              <w:rPr>
                <w:color w:val="5F5F5F"/>
                <w:spacing w:val="-3"/>
                <w:sz w:val="18"/>
              </w:rPr>
              <w:t> </w:t>
            </w:r>
            <w:r>
              <w:rPr>
                <w:color w:val="5F5F5F"/>
                <w:sz w:val="18"/>
              </w:rPr>
              <w:t>settlements</w:t>
            </w:r>
            <w:r>
              <w:rPr>
                <w:color w:val="5F5F5F"/>
                <w:spacing w:val="-4"/>
                <w:sz w:val="18"/>
              </w:rPr>
              <w:t> </w:t>
            </w:r>
            <w:r>
              <w:rPr>
                <w:color w:val="5F5F5F"/>
                <w:sz w:val="18"/>
              </w:rPr>
              <w:t>and infrastructure</w:t>
            </w:r>
            <w:r>
              <w:rPr>
                <w:color w:val="5F5F5F"/>
                <w:spacing w:val="-7"/>
                <w:sz w:val="18"/>
              </w:rPr>
              <w:t> </w:t>
            </w:r>
            <w:r>
              <w:rPr>
                <w:color w:val="5F5F5F"/>
                <w:sz w:val="18"/>
              </w:rPr>
              <w:t>– A</w:t>
            </w:r>
            <w:r>
              <w:rPr>
                <w:color w:val="5F5F5F"/>
                <w:spacing w:val="-6"/>
                <w:sz w:val="18"/>
              </w:rPr>
              <w:t> </w:t>
            </w:r>
            <w:r>
              <w:rPr>
                <w:color w:val="5F5F5F"/>
                <w:sz w:val="18"/>
              </w:rPr>
              <w:t>risk-based </w:t>
            </w:r>
            <w:r>
              <w:rPr>
                <w:color w:val="5F5F5F"/>
                <w:spacing w:val="-2"/>
                <w:sz w:val="18"/>
              </w:rPr>
              <w:t>approach</w:t>
            </w:r>
          </w:p>
          <w:p>
            <w:pPr>
              <w:pStyle w:val="TableParagraph"/>
              <w:tabs>
                <w:tab w:pos="743" w:val="left" w:leader="none"/>
              </w:tabs>
              <w:spacing w:before="37"/>
              <w:ind w:left="690" w:right="600" w:hanging="356"/>
              <w:rPr>
                <w:sz w:val="18"/>
              </w:rPr>
            </w:pPr>
            <w:r>
              <w:rPr/>
              <w:drawing>
                <wp:inline distT="0" distB="0" distL="0" distR="0">
                  <wp:extent cx="91440" cy="85090"/>
                  <wp:effectExtent l="0" t="0" r="0" b="0"/>
                  <wp:docPr id="87" name="Image 87" descr="*"/>
                  <wp:cNvGraphicFramePr>
                    <a:graphicFrameLocks/>
                  </wp:cNvGraphicFramePr>
                  <a:graphic>
                    <a:graphicData uri="http://schemas.openxmlformats.org/drawingml/2006/picture">
                      <pic:pic>
                        <pic:nvPicPr>
                          <pic:cNvPr id="87" name="Image 87" descr="*"/>
                          <pic:cNvPicPr/>
                        </pic:nvPicPr>
                        <pic:blipFill>
                          <a:blip r:embed="rId7" cstate="print"/>
                          <a:stretch>
                            <a:fillRect/>
                          </a:stretch>
                        </pic:blipFill>
                        <pic:spPr>
                          <a:xfrm>
                            <a:off x="0" y="0"/>
                            <a:ext cx="91440" cy="85090"/>
                          </a:xfrm>
                          <a:prstGeom prst="rect">
                            <a:avLst/>
                          </a:prstGeom>
                        </pic:spPr>
                      </pic:pic>
                    </a:graphicData>
                  </a:graphic>
                </wp:inline>
              </w:drawing>
            </w:r>
            <w:r>
              <w:rPr/>
            </w:r>
            <w:r>
              <w:rPr>
                <w:rFonts w:ascii="Times New Roman"/>
                <w:sz w:val="20"/>
              </w:rPr>
              <w:tab/>
              <w:tab/>
            </w:r>
            <w:r>
              <w:rPr>
                <w:color w:val="5F5F5F"/>
                <w:sz w:val="18"/>
              </w:rPr>
              <w:t>IPCC</w:t>
            </w:r>
            <w:r>
              <w:rPr>
                <w:color w:val="5F5F5F"/>
                <w:spacing w:val="-6"/>
                <w:sz w:val="18"/>
              </w:rPr>
              <w:t> </w:t>
            </w:r>
            <w:r>
              <w:rPr>
                <w:color w:val="5F5F5F"/>
                <w:sz w:val="18"/>
              </w:rPr>
              <w:t>2012</w:t>
            </w:r>
            <w:r>
              <w:rPr>
                <w:color w:val="5F5F5F"/>
                <w:spacing w:val="-9"/>
                <w:sz w:val="18"/>
              </w:rPr>
              <w:t> </w:t>
            </w:r>
            <w:r>
              <w:rPr>
                <w:color w:val="5F5F5F"/>
                <w:sz w:val="18"/>
              </w:rPr>
              <w:t>Managing</w:t>
            </w:r>
            <w:r>
              <w:rPr>
                <w:color w:val="5F5F5F"/>
                <w:spacing w:val="-4"/>
                <w:sz w:val="18"/>
              </w:rPr>
              <w:t> </w:t>
            </w:r>
            <w:r>
              <w:rPr>
                <w:color w:val="5F5F5F"/>
                <w:sz w:val="18"/>
              </w:rPr>
              <w:t>the</w:t>
            </w:r>
            <w:r>
              <w:rPr>
                <w:color w:val="5F5F5F"/>
                <w:spacing w:val="-4"/>
                <w:sz w:val="18"/>
              </w:rPr>
              <w:t> </w:t>
            </w:r>
            <w:r>
              <w:rPr>
                <w:color w:val="5F5F5F"/>
                <w:sz w:val="18"/>
              </w:rPr>
              <w:t>risks</w:t>
            </w:r>
            <w:r>
              <w:rPr>
                <w:color w:val="5F5F5F"/>
                <w:spacing w:val="-3"/>
                <w:sz w:val="18"/>
              </w:rPr>
              <w:t> </w:t>
            </w:r>
            <w:r>
              <w:rPr>
                <w:color w:val="5F5F5F"/>
                <w:sz w:val="18"/>
              </w:rPr>
              <w:t>of</w:t>
            </w:r>
            <w:r>
              <w:rPr>
                <w:color w:val="5F5F5F"/>
                <w:spacing w:val="-1"/>
                <w:sz w:val="18"/>
              </w:rPr>
              <w:t> </w:t>
            </w:r>
            <w:r>
              <w:rPr>
                <w:color w:val="5F5F5F"/>
                <w:sz w:val="18"/>
              </w:rPr>
              <w:t>extreme events and disasters</w:t>
            </w:r>
            <w:r>
              <w:rPr>
                <w:color w:val="5F5F5F"/>
                <w:spacing w:val="-3"/>
                <w:sz w:val="18"/>
              </w:rPr>
              <w:t> </w:t>
            </w:r>
            <w:r>
              <w:rPr>
                <w:color w:val="5F5F5F"/>
                <w:sz w:val="18"/>
              </w:rPr>
              <w:t>to</w:t>
            </w:r>
            <w:r>
              <w:rPr>
                <w:color w:val="5F5F5F"/>
                <w:spacing w:val="-4"/>
                <w:sz w:val="18"/>
              </w:rPr>
              <w:t> </w:t>
            </w:r>
            <w:r>
              <w:rPr>
                <w:color w:val="5F5F5F"/>
                <w:sz w:val="18"/>
              </w:rPr>
              <w:t>advance</w:t>
            </w:r>
            <w:r>
              <w:rPr>
                <w:color w:val="5F5F5F"/>
                <w:spacing w:val="-4"/>
                <w:sz w:val="18"/>
              </w:rPr>
              <w:t> </w:t>
            </w:r>
            <w:r>
              <w:rPr>
                <w:color w:val="5F5F5F"/>
                <w:sz w:val="18"/>
              </w:rPr>
              <w:t>climate</w:t>
            </w:r>
            <w:r>
              <w:rPr>
                <w:color w:val="5F5F5F"/>
                <w:spacing w:val="-4"/>
                <w:sz w:val="18"/>
              </w:rPr>
              <w:t> </w:t>
            </w:r>
            <w:r>
              <w:rPr>
                <w:color w:val="5F5F5F"/>
                <w:sz w:val="18"/>
              </w:rPr>
              <w:t>change </w:t>
            </w:r>
            <w:r>
              <w:rPr>
                <w:color w:val="5F5F5F"/>
                <w:spacing w:val="-2"/>
                <w:sz w:val="18"/>
              </w:rPr>
              <w:t>adaptation</w:t>
            </w:r>
          </w:p>
          <w:p>
            <w:pPr>
              <w:pStyle w:val="TableParagraph"/>
              <w:spacing w:before="42"/>
              <w:ind w:left="335"/>
              <w:rPr>
                <w:sz w:val="18"/>
              </w:rPr>
            </w:pPr>
            <w:r>
              <w:rPr>
                <w:color w:val="5F5F5F"/>
                <w:sz w:val="18"/>
              </w:rPr>
              <w:t>Include</w:t>
            </w:r>
            <w:r>
              <w:rPr>
                <w:color w:val="5F5F5F"/>
                <w:spacing w:val="-3"/>
                <w:sz w:val="18"/>
              </w:rPr>
              <w:t> </w:t>
            </w:r>
            <w:r>
              <w:rPr>
                <w:color w:val="5F5F5F"/>
                <w:sz w:val="18"/>
              </w:rPr>
              <w:t>measures</w:t>
            </w:r>
            <w:r>
              <w:rPr>
                <w:color w:val="5F5F5F"/>
                <w:spacing w:val="-3"/>
                <w:sz w:val="18"/>
              </w:rPr>
              <w:t> </w:t>
            </w:r>
            <w:r>
              <w:rPr>
                <w:color w:val="5F5F5F"/>
                <w:sz w:val="18"/>
              </w:rPr>
              <w:t>in</w:t>
            </w:r>
            <w:r>
              <w:rPr>
                <w:color w:val="5F5F5F"/>
                <w:spacing w:val="-3"/>
                <w:sz w:val="18"/>
              </w:rPr>
              <w:t> </w:t>
            </w:r>
            <w:r>
              <w:rPr>
                <w:color w:val="5F5F5F"/>
                <w:sz w:val="18"/>
              </w:rPr>
              <w:t>the</w:t>
            </w:r>
            <w:r>
              <w:rPr>
                <w:color w:val="5F5F5F"/>
                <w:spacing w:val="-3"/>
                <w:sz w:val="18"/>
              </w:rPr>
              <w:t> </w:t>
            </w:r>
            <w:r>
              <w:rPr>
                <w:color w:val="5F5F5F"/>
                <w:sz w:val="18"/>
              </w:rPr>
              <w:t>CEMP</w:t>
            </w:r>
            <w:r>
              <w:rPr>
                <w:color w:val="5F5F5F"/>
                <w:spacing w:val="-3"/>
                <w:sz w:val="18"/>
              </w:rPr>
              <w:t> </w:t>
            </w:r>
            <w:r>
              <w:rPr>
                <w:color w:val="5F5F5F"/>
                <w:sz w:val="18"/>
              </w:rPr>
              <w:t>and</w:t>
            </w:r>
            <w:r>
              <w:rPr>
                <w:color w:val="5F5F5F"/>
                <w:spacing w:val="-8"/>
                <w:sz w:val="18"/>
              </w:rPr>
              <w:t> </w:t>
            </w:r>
            <w:r>
              <w:rPr>
                <w:color w:val="5F5F5F"/>
                <w:sz w:val="18"/>
              </w:rPr>
              <w:t>OEMP</w:t>
            </w:r>
            <w:r>
              <w:rPr>
                <w:color w:val="5F5F5F"/>
                <w:spacing w:val="-4"/>
                <w:sz w:val="18"/>
              </w:rPr>
              <w:t> </w:t>
            </w:r>
            <w:r>
              <w:rPr>
                <w:color w:val="5F5F5F"/>
                <w:sz w:val="18"/>
              </w:rPr>
              <w:t>(as</w:t>
            </w:r>
            <w:r>
              <w:rPr>
                <w:color w:val="5F5F5F"/>
                <w:spacing w:val="-3"/>
                <w:sz w:val="18"/>
              </w:rPr>
              <w:t> </w:t>
            </w:r>
            <w:r>
              <w:rPr>
                <w:color w:val="5F5F5F"/>
                <w:sz w:val="18"/>
              </w:rPr>
              <w:t>relevant)</w:t>
            </w:r>
            <w:r>
              <w:rPr>
                <w:color w:val="5F5F5F"/>
                <w:spacing w:val="-1"/>
                <w:sz w:val="18"/>
              </w:rPr>
              <w:t> </w:t>
            </w:r>
            <w:r>
              <w:rPr>
                <w:color w:val="5F5F5F"/>
                <w:sz w:val="18"/>
              </w:rPr>
              <w:t>to</w:t>
            </w:r>
            <w:r>
              <w:rPr>
                <w:color w:val="5F5F5F"/>
                <w:spacing w:val="-2"/>
                <w:sz w:val="18"/>
              </w:rPr>
              <w:t> address:</w:t>
            </w:r>
          </w:p>
          <w:p>
            <w:pPr>
              <w:pStyle w:val="TableParagraph"/>
              <w:tabs>
                <w:tab w:pos="743" w:val="left" w:leader="none"/>
              </w:tabs>
              <w:spacing w:line="242" w:lineRule="auto" w:before="38"/>
              <w:ind w:left="690" w:right="393" w:hanging="356"/>
              <w:rPr>
                <w:sz w:val="18"/>
              </w:rPr>
            </w:pPr>
            <w:r>
              <w:rPr/>
              <w:drawing>
                <wp:inline distT="0" distB="0" distL="0" distR="0">
                  <wp:extent cx="91440" cy="85724"/>
                  <wp:effectExtent l="0" t="0" r="0" b="0"/>
                  <wp:docPr id="88" name="Image 88" descr="*"/>
                  <wp:cNvGraphicFramePr>
                    <a:graphicFrameLocks/>
                  </wp:cNvGraphicFramePr>
                  <a:graphic>
                    <a:graphicData uri="http://schemas.openxmlformats.org/drawingml/2006/picture">
                      <pic:pic>
                        <pic:nvPicPr>
                          <pic:cNvPr id="88" name="Image 88" descr="*"/>
                          <pic:cNvPicPr/>
                        </pic:nvPicPr>
                        <pic:blipFill>
                          <a:blip r:embed="rId7" cstate="print"/>
                          <a:stretch>
                            <a:fillRect/>
                          </a:stretch>
                        </pic:blipFill>
                        <pic:spPr>
                          <a:xfrm>
                            <a:off x="0" y="0"/>
                            <a:ext cx="91440" cy="85724"/>
                          </a:xfrm>
                          <a:prstGeom prst="rect">
                            <a:avLst/>
                          </a:prstGeom>
                        </pic:spPr>
                      </pic:pic>
                    </a:graphicData>
                  </a:graphic>
                </wp:inline>
              </w:drawing>
            </w:r>
            <w:r>
              <w:rPr/>
            </w:r>
            <w:r>
              <w:rPr>
                <w:rFonts w:ascii="Times New Roman"/>
                <w:sz w:val="20"/>
              </w:rPr>
              <w:tab/>
              <w:tab/>
            </w:r>
            <w:r>
              <w:rPr>
                <w:color w:val="5F5F5F"/>
                <w:sz w:val="18"/>
              </w:rPr>
              <w:t>Extreme</w:t>
            </w:r>
            <w:r>
              <w:rPr>
                <w:color w:val="5F5F5F"/>
                <w:spacing w:val="-6"/>
                <w:sz w:val="18"/>
              </w:rPr>
              <w:t> </w:t>
            </w:r>
            <w:r>
              <w:rPr>
                <w:color w:val="5F5F5F"/>
                <w:sz w:val="18"/>
              </w:rPr>
              <w:t>or</w:t>
            </w:r>
            <w:r>
              <w:rPr>
                <w:color w:val="5F5F5F"/>
                <w:spacing w:val="-4"/>
                <w:sz w:val="18"/>
              </w:rPr>
              <w:t> </w:t>
            </w:r>
            <w:r>
              <w:rPr>
                <w:color w:val="5F5F5F"/>
                <w:sz w:val="18"/>
              </w:rPr>
              <w:t>chronic</w:t>
            </w:r>
            <w:r>
              <w:rPr>
                <w:color w:val="5F5F5F"/>
                <w:spacing w:val="-5"/>
                <w:sz w:val="18"/>
              </w:rPr>
              <w:t> </w:t>
            </w:r>
            <w:r>
              <w:rPr>
                <w:color w:val="5F5F5F"/>
                <w:sz w:val="18"/>
              </w:rPr>
              <w:t>weather</w:t>
            </w:r>
            <w:r>
              <w:rPr>
                <w:color w:val="5F5F5F"/>
                <w:spacing w:val="-4"/>
                <w:sz w:val="18"/>
              </w:rPr>
              <w:t> </w:t>
            </w:r>
            <w:r>
              <w:rPr>
                <w:color w:val="5F5F5F"/>
                <w:sz w:val="18"/>
              </w:rPr>
              <w:t>events</w:t>
            </w:r>
            <w:r>
              <w:rPr>
                <w:color w:val="5F5F5F"/>
                <w:spacing w:val="-5"/>
                <w:sz w:val="18"/>
              </w:rPr>
              <w:t> </w:t>
            </w:r>
            <w:r>
              <w:rPr>
                <w:color w:val="5F5F5F"/>
                <w:sz w:val="18"/>
              </w:rPr>
              <w:t>such</w:t>
            </w:r>
            <w:r>
              <w:rPr>
                <w:color w:val="5F5F5F"/>
                <w:spacing w:val="-1"/>
                <w:sz w:val="18"/>
              </w:rPr>
              <w:t> </w:t>
            </w:r>
            <w:r>
              <w:rPr>
                <w:color w:val="5F5F5F"/>
                <w:sz w:val="18"/>
              </w:rPr>
              <w:t>as</w:t>
            </w:r>
            <w:r>
              <w:rPr>
                <w:color w:val="5F5F5F"/>
                <w:spacing w:val="-1"/>
                <w:sz w:val="18"/>
              </w:rPr>
              <w:t> </w:t>
            </w:r>
            <w:r>
              <w:rPr>
                <w:color w:val="5F5F5F"/>
                <w:sz w:val="18"/>
              </w:rPr>
              <w:t>bushfires, heavy</w:t>
            </w:r>
            <w:r>
              <w:rPr>
                <w:color w:val="5F5F5F"/>
                <w:spacing w:val="-10"/>
                <w:sz w:val="18"/>
              </w:rPr>
              <w:t> </w:t>
            </w:r>
            <w:r>
              <w:rPr>
                <w:color w:val="5F5F5F"/>
                <w:sz w:val="18"/>
              </w:rPr>
              <w:t>rainfall</w:t>
            </w:r>
            <w:r>
              <w:rPr>
                <w:color w:val="5F5F5F"/>
                <w:spacing w:val="-3"/>
                <w:sz w:val="18"/>
              </w:rPr>
              <w:t> </w:t>
            </w:r>
            <w:r>
              <w:rPr>
                <w:color w:val="5F5F5F"/>
                <w:sz w:val="18"/>
              </w:rPr>
              <w:t>events</w:t>
            </w:r>
            <w:r>
              <w:rPr>
                <w:color w:val="5F5F5F"/>
                <w:spacing w:val="-1"/>
                <w:sz w:val="18"/>
              </w:rPr>
              <w:t> </w:t>
            </w:r>
            <w:r>
              <w:rPr>
                <w:color w:val="5F5F5F"/>
                <w:sz w:val="18"/>
              </w:rPr>
              <w:t>and</w:t>
            </w:r>
            <w:r>
              <w:rPr>
                <w:color w:val="5F5F5F"/>
                <w:spacing w:val="-1"/>
                <w:sz w:val="18"/>
              </w:rPr>
              <w:t> </w:t>
            </w:r>
            <w:r>
              <w:rPr>
                <w:color w:val="5F5F5F"/>
                <w:sz w:val="18"/>
              </w:rPr>
              <w:t>extreme</w:t>
            </w:r>
            <w:r>
              <w:rPr>
                <w:color w:val="5F5F5F"/>
                <w:spacing w:val="-1"/>
                <w:sz w:val="18"/>
              </w:rPr>
              <w:t> </w:t>
            </w:r>
            <w:r>
              <w:rPr>
                <w:color w:val="5F5F5F"/>
                <w:sz w:val="18"/>
              </w:rPr>
              <w:t>wind speeds and their potential impact on safety of employees, accessibility, and operation of </w:t>
            </w:r>
            <w:r>
              <w:rPr>
                <w:color w:val="5F5F5F"/>
                <w:spacing w:val="-2"/>
                <w:sz w:val="18"/>
              </w:rPr>
              <w:t>infrastructure.</w:t>
            </w:r>
          </w:p>
        </w:tc>
      </w:tr>
    </w:tbl>
    <w:p>
      <w:pPr>
        <w:pStyle w:val="BodyText"/>
        <w:spacing w:before="115"/>
        <w:rPr>
          <w:rFonts w:ascii="Century Gothic"/>
        </w:rPr>
      </w:pPr>
    </w:p>
    <w:p>
      <w:pPr>
        <w:pStyle w:val="Heading2"/>
        <w:numPr>
          <w:ilvl w:val="2"/>
          <w:numId w:val="1"/>
        </w:numPr>
        <w:tabs>
          <w:tab w:pos="1245" w:val="left" w:leader="none"/>
        </w:tabs>
        <w:spacing w:line="240" w:lineRule="auto" w:before="0" w:after="0"/>
        <w:ind w:left="1245" w:right="0" w:hanging="1133"/>
        <w:jc w:val="left"/>
      </w:pPr>
      <w:bookmarkStart w:name="9.2.8 Conclusion" w:id="29"/>
      <w:bookmarkEnd w:id="29"/>
      <w:r>
        <w:rPr>
          <w:color w:val="18314A"/>
          <w:spacing w:val="-2"/>
        </w:rPr>
        <w:t>C</w:t>
      </w:r>
      <w:r>
        <w:rPr>
          <w:color w:val="18314A"/>
          <w:spacing w:val="-2"/>
        </w:rPr>
        <w:t>onclusion</w:t>
      </w:r>
    </w:p>
    <w:p>
      <w:pPr>
        <w:pStyle w:val="BodyText"/>
        <w:spacing w:line="360" w:lineRule="auto" w:before="237"/>
        <w:ind w:left="112" w:right="311"/>
      </w:pPr>
      <w:r>
        <w:rPr>
          <w:color w:val="585858"/>
        </w:rPr>
        <w:t>The projected weather changes that could affect the project over its lifespan include increased daily temperatures, increase frequency and intensity of storm events, and an overall reduction in total rainfall. There</w:t>
      </w:r>
      <w:r>
        <w:rPr>
          <w:color w:val="585858"/>
          <w:spacing w:val="-2"/>
        </w:rPr>
        <w:t> </w:t>
      </w:r>
      <w:r>
        <w:rPr>
          <w:color w:val="585858"/>
        </w:rPr>
        <w:t>could</w:t>
      </w:r>
      <w:r>
        <w:rPr>
          <w:color w:val="585858"/>
          <w:spacing w:val="-2"/>
        </w:rPr>
        <w:t> </w:t>
      </w:r>
      <w:r>
        <w:rPr>
          <w:color w:val="585858"/>
        </w:rPr>
        <w:t>also</w:t>
      </w:r>
      <w:r>
        <w:rPr>
          <w:color w:val="585858"/>
          <w:spacing w:val="-2"/>
        </w:rPr>
        <w:t> </w:t>
      </w:r>
      <w:r>
        <w:rPr>
          <w:color w:val="585858"/>
        </w:rPr>
        <w:t>be</w:t>
      </w:r>
      <w:r>
        <w:rPr>
          <w:color w:val="585858"/>
          <w:spacing w:val="-2"/>
        </w:rPr>
        <w:t> </w:t>
      </w:r>
      <w:r>
        <w:rPr>
          <w:color w:val="585858"/>
        </w:rPr>
        <w:t>environmental</w:t>
      </w:r>
      <w:r>
        <w:rPr>
          <w:color w:val="585858"/>
          <w:spacing w:val="-2"/>
        </w:rPr>
        <w:t> </w:t>
      </w:r>
      <w:r>
        <w:rPr>
          <w:color w:val="585858"/>
        </w:rPr>
        <w:t>changes that affect</w:t>
      </w:r>
      <w:r>
        <w:rPr>
          <w:color w:val="585858"/>
          <w:spacing w:val="-8"/>
        </w:rPr>
        <w:t> </w:t>
      </w:r>
      <w:r>
        <w:rPr>
          <w:color w:val="585858"/>
        </w:rPr>
        <w:t>the</w:t>
      </w:r>
      <w:r>
        <w:rPr>
          <w:color w:val="585858"/>
          <w:spacing w:val="-2"/>
        </w:rPr>
        <w:t> </w:t>
      </w:r>
      <w:r>
        <w:rPr>
          <w:color w:val="585858"/>
        </w:rPr>
        <w:t>project</w:t>
      </w:r>
      <w:r>
        <w:rPr>
          <w:color w:val="585858"/>
          <w:spacing w:val="-4"/>
        </w:rPr>
        <w:t> </w:t>
      </w:r>
      <w:r>
        <w:rPr>
          <w:color w:val="585858"/>
        </w:rPr>
        <w:t>such</w:t>
      </w:r>
      <w:r>
        <w:rPr>
          <w:color w:val="585858"/>
          <w:spacing w:val="-2"/>
        </w:rPr>
        <w:t> </w:t>
      </w:r>
      <w:r>
        <w:rPr>
          <w:color w:val="585858"/>
        </w:rPr>
        <w:t>as</w:t>
      </w:r>
      <w:r>
        <w:rPr>
          <w:color w:val="585858"/>
          <w:spacing w:val="-5"/>
        </w:rPr>
        <w:t> </w:t>
      </w:r>
      <w:r>
        <w:rPr>
          <w:color w:val="585858"/>
        </w:rPr>
        <w:t>sea</w:t>
      </w:r>
      <w:r>
        <w:rPr>
          <w:color w:val="585858"/>
          <w:spacing w:val="-2"/>
        </w:rPr>
        <w:t> </w:t>
      </w:r>
      <w:r>
        <w:rPr>
          <w:color w:val="585858"/>
        </w:rPr>
        <w:t>level</w:t>
      </w:r>
      <w:r>
        <w:rPr>
          <w:color w:val="585858"/>
          <w:spacing w:val="-2"/>
        </w:rPr>
        <w:t> </w:t>
      </w:r>
      <w:r>
        <w:rPr>
          <w:color w:val="585858"/>
        </w:rPr>
        <w:t>rise</w:t>
      </w:r>
      <w:r>
        <w:rPr>
          <w:color w:val="585858"/>
          <w:spacing w:val="-2"/>
        </w:rPr>
        <w:t> </w:t>
      </w:r>
      <w:r>
        <w:rPr>
          <w:color w:val="585858"/>
        </w:rPr>
        <w:t>and</w:t>
      </w:r>
      <w:r>
        <w:rPr>
          <w:color w:val="585858"/>
          <w:spacing w:val="-2"/>
        </w:rPr>
        <w:t> </w:t>
      </w:r>
      <w:r>
        <w:rPr>
          <w:color w:val="585858"/>
        </w:rPr>
        <w:t>storm surges.</w:t>
      </w:r>
    </w:p>
    <w:p>
      <w:pPr>
        <w:pStyle w:val="BodyText"/>
        <w:spacing w:line="360" w:lineRule="auto" w:before="121"/>
        <w:ind w:left="113" w:right="361"/>
        <w:rPr>
          <w:i/>
        </w:rPr>
      </w:pPr>
      <w:r>
        <w:rPr>
          <w:color w:val="585858"/>
        </w:rPr>
        <w:t>The design development will include scenario planning and a risk assessment to assess the design parameters and engineering properties required to provide redundancy in the design and incorporate mitigation measures to manage extreme weather events and the effects of climate change to the extent reasonably</w:t>
      </w:r>
      <w:r>
        <w:rPr>
          <w:color w:val="585858"/>
          <w:spacing w:val="-2"/>
        </w:rPr>
        <w:t> </w:t>
      </w:r>
      <w:r>
        <w:rPr>
          <w:color w:val="585858"/>
        </w:rPr>
        <w:t>possible</w:t>
      </w:r>
      <w:r>
        <w:rPr>
          <w:color w:val="585858"/>
          <w:spacing w:val="-3"/>
        </w:rPr>
        <w:t> </w:t>
      </w:r>
      <w:r>
        <w:rPr>
          <w:color w:val="585858"/>
        </w:rPr>
        <w:t>(EPR</w:t>
      </w:r>
      <w:r>
        <w:rPr>
          <w:color w:val="585858"/>
          <w:spacing w:val="-3"/>
        </w:rPr>
        <w:t> </w:t>
      </w:r>
      <w:r>
        <w:rPr>
          <w:color w:val="585858"/>
        </w:rPr>
        <w:t>CC01). The</w:t>
      </w:r>
      <w:r>
        <w:rPr>
          <w:color w:val="585858"/>
          <w:spacing w:val="-3"/>
        </w:rPr>
        <w:t> </w:t>
      </w:r>
      <w:r>
        <w:rPr>
          <w:color w:val="585858"/>
        </w:rPr>
        <w:t>design</w:t>
      </w:r>
      <w:r>
        <w:rPr>
          <w:color w:val="585858"/>
          <w:spacing w:val="-3"/>
        </w:rPr>
        <w:t> </w:t>
      </w:r>
      <w:r>
        <w:rPr>
          <w:color w:val="585858"/>
        </w:rPr>
        <w:t>process</w:t>
      </w:r>
      <w:r>
        <w:rPr>
          <w:color w:val="585858"/>
          <w:spacing w:val="-6"/>
        </w:rPr>
        <w:t> </w:t>
      </w:r>
      <w:r>
        <w:rPr>
          <w:color w:val="585858"/>
        </w:rPr>
        <w:t>will</w:t>
      </w:r>
      <w:r>
        <w:rPr>
          <w:color w:val="585858"/>
          <w:spacing w:val="-3"/>
        </w:rPr>
        <w:t> </w:t>
      </w:r>
      <w:r>
        <w:rPr>
          <w:color w:val="585858"/>
        </w:rPr>
        <w:t>also</w:t>
      </w:r>
      <w:r>
        <w:rPr>
          <w:color w:val="585858"/>
          <w:spacing w:val="-4"/>
        </w:rPr>
        <w:t> </w:t>
      </w:r>
      <w:r>
        <w:rPr>
          <w:color w:val="585858"/>
        </w:rPr>
        <w:t>adopt industry</w:t>
      </w:r>
      <w:r>
        <w:rPr>
          <w:color w:val="585858"/>
          <w:spacing w:val="-1"/>
        </w:rPr>
        <w:t> </w:t>
      </w:r>
      <w:r>
        <w:rPr>
          <w:color w:val="585858"/>
        </w:rPr>
        <w:t>standards</w:t>
      </w:r>
      <w:r>
        <w:rPr>
          <w:color w:val="585858"/>
          <w:spacing w:val="-1"/>
        </w:rPr>
        <w:t> </w:t>
      </w:r>
      <w:r>
        <w:rPr>
          <w:color w:val="585858"/>
        </w:rPr>
        <w:t>to</w:t>
      </w:r>
      <w:r>
        <w:rPr>
          <w:color w:val="585858"/>
          <w:spacing w:val="-3"/>
        </w:rPr>
        <w:t> </w:t>
      </w:r>
      <w:r>
        <w:rPr>
          <w:color w:val="585858"/>
        </w:rPr>
        <w:t>address</w:t>
      </w:r>
      <w:r>
        <w:rPr>
          <w:color w:val="585858"/>
          <w:spacing w:val="-6"/>
        </w:rPr>
        <w:t> </w:t>
      </w:r>
      <w:r>
        <w:rPr>
          <w:color w:val="585858"/>
        </w:rPr>
        <w:t>climate change effects such as those outlined in </w:t>
      </w:r>
      <w:r>
        <w:rPr>
          <w:i/>
          <w:color w:val="585858"/>
        </w:rPr>
        <w:t>AS/NZS 1170.2:2021 structural design actions.</w:t>
      </w:r>
    </w:p>
    <w:p>
      <w:pPr>
        <w:spacing w:after="0" w:line="360" w:lineRule="auto"/>
        <w:sectPr>
          <w:pgSz w:w="11910" w:h="16840"/>
          <w:pgMar w:header="467" w:footer="612" w:top="1500" w:bottom="800" w:left="1020" w:right="820"/>
        </w:sectPr>
      </w:pPr>
    </w:p>
    <w:p>
      <w:pPr>
        <w:pStyle w:val="Heading1"/>
        <w:numPr>
          <w:ilvl w:val="1"/>
          <w:numId w:val="1"/>
        </w:numPr>
        <w:tabs>
          <w:tab w:pos="960" w:val="left" w:leader="none"/>
        </w:tabs>
        <w:spacing w:line="240" w:lineRule="auto" w:before="91" w:after="0"/>
        <w:ind w:left="960" w:right="0" w:hanging="848"/>
        <w:jc w:val="left"/>
      </w:pPr>
      <w:bookmarkStart w:name="9.3 Greenhouse gas emissions" w:id="30"/>
      <w:bookmarkEnd w:id="30"/>
      <w:r>
        <w:rPr>
          <w:color w:val="18314A"/>
        </w:rPr>
        <w:t>G</w:t>
      </w:r>
      <w:r>
        <w:rPr>
          <w:color w:val="18314A"/>
        </w:rPr>
        <w:t>reenhouse</w:t>
      </w:r>
      <w:r>
        <w:rPr>
          <w:color w:val="18314A"/>
          <w:spacing w:val="-9"/>
        </w:rPr>
        <w:t> </w:t>
      </w:r>
      <w:r>
        <w:rPr>
          <w:color w:val="18314A"/>
        </w:rPr>
        <w:t>gas</w:t>
      </w:r>
      <w:r>
        <w:rPr>
          <w:color w:val="18314A"/>
          <w:spacing w:val="-12"/>
        </w:rPr>
        <w:t> </w:t>
      </w:r>
      <w:r>
        <w:rPr>
          <w:color w:val="18314A"/>
          <w:spacing w:val="-2"/>
        </w:rPr>
        <w:t>emissions</w:t>
      </w:r>
    </w:p>
    <w:p>
      <w:pPr>
        <w:pStyle w:val="BodyText"/>
        <w:spacing w:line="360" w:lineRule="auto" w:before="321"/>
        <w:ind w:left="112" w:right="373"/>
      </w:pPr>
      <w:r>
        <w:rPr>
          <w:color w:val="585858"/>
        </w:rPr>
        <w:t>This section provides a summary of the GHG emissions associated with the construction and operation of the</w:t>
      </w:r>
      <w:r>
        <w:rPr>
          <w:color w:val="585858"/>
          <w:spacing w:val="-3"/>
        </w:rPr>
        <w:t> </w:t>
      </w:r>
      <w:r>
        <w:rPr>
          <w:color w:val="585858"/>
        </w:rPr>
        <w:t>project.</w:t>
      </w:r>
      <w:r>
        <w:rPr>
          <w:color w:val="585858"/>
          <w:spacing w:val="-5"/>
        </w:rPr>
        <w:t> </w:t>
      </w:r>
      <w:r>
        <w:rPr>
          <w:color w:val="585858"/>
        </w:rPr>
        <w:t>This</w:t>
      </w:r>
      <w:r>
        <w:rPr>
          <w:color w:val="585858"/>
          <w:spacing w:val="-1"/>
        </w:rPr>
        <w:t> </w:t>
      </w:r>
      <w:r>
        <w:rPr>
          <w:color w:val="585858"/>
        </w:rPr>
        <w:t>section</w:t>
      </w:r>
      <w:r>
        <w:rPr>
          <w:color w:val="585858"/>
          <w:spacing w:val="-3"/>
        </w:rPr>
        <w:t> </w:t>
      </w:r>
      <w:r>
        <w:rPr>
          <w:color w:val="585858"/>
        </w:rPr>
        <w:t>is</w:t>
      </w:r>
      <w:r>
        <w:rPr>
          <w:color w:val="585858"/>
          <w:spacing w:val="-1"/>
        </w:rPr>
        <w:t> </w:t>
      </w:r>
      <w:r>
        <w:rPr>
          <w:color w:val="585858"/>
        </w:rPr>
        <w:t>based</w:t>
      </w:r>
      <w:r>
        <w:rPr>
          <w:color w:val="585858"/>
          <w:spacing w:val="-3"/>
        </w:rPr>
        <w:t> </w:t>
      </w:r>
      <w:r>
        <w:rPr>
          <w:color w:val="585858"/>
        </w:rPr>
        <w:t>on</w:t>
      </w:r>
      <w:r>
        <w:rPr>
          <w:color w:val="585858"/>
          <w:spacing w:val="-3"/>
        </w:rPr>
        <w:t> </w:t>
      </w:r>
      <w:r>
        <w:rPr>
          <w:color w:val="585858"/>
        </w:rPr>
        <w:t>the</w:t>
      </w:r>
      <w:r>
        <w:rPr>
          <w:color w:val="585858"/>
          <w:spacing w:val="-3"/>
        </w:rPr>
        <w:t> </w:t>
      </w:r>
      <w:r>
        <w:rPr>
          <w:color w:val="585858"/>
        </w:rPr>
        <w:t>impact assessment provided</w:t>
      </w:r>
      <w:r>
        <w:rPr>
          <w:color w:val="585858"/>
          <w:spacing w:val="-3"/>
        </w:rPr>
        <w:t> </w:t>
      </w:r>
      <w:r>
        <w:rPr>
          <w:color w:val="585858"/>
        </w:rPr>
        <w:t>in</w:t>
      </w:r>
      <w:r>
        <w:rPr>
          <w:color w:val="585858"/>
          <w:spacing w:val="-6"/>
        </w:rPr>
        <w:t> </w:t>
      </w:r>
      <w:r>
        <w:rPr>
          <w:color w:val="585858"/>
        </w:rPr>
        <w:t>Technical</w:t>
      </w:r>
      <w:r>
        <w:rPr>
          <w:color w:val="585858"/>
          <w:spacing w:val="-3"/>
        </w:rPr>
        <w:t> </w:t>
      </w:r>
      <w:r>
        <w:rPr>
          <w:color w:val="585858"/>
        </w:rPr>
        <w:t>Appendix</w:t>
      </w:r>
      <w:r>
        <w:rPr>
          <w:color w:val="585858"/>
          <w:spacing w:val="-2"/>
        </w:rPr>
        <w:t> </w:t>
      </w:r>
      <w:r>
        <w:rPr>
          <w:color w:val="585858"/>
        </w:rPr>
        <w:t>D:</w:t>
      </w:r>
      <w:r>
        <w:rPr>
          <w:color w:val="585858"/>
          <w:spacing w:val="-5"/>
        </w:rPr>
        <w:t> </w:t>
      </w:r>
      <w:r>
        <w:rPr>
          <w:color w:val="585858"/>
        </w:rPr>
        <w:t>Greenhouse gas. This section considers greenhouse gas emissions for the whole of the project, across the Commonwealth, Victorian and Tasmanian jurisdictions.</w:t>
      </w:r>
    </w:p>
    <w:p>
      <w:pPr>
        <w:pStyle w:val="BodyText"/>
        <w:spacing w:line="360" w:lineRule="auto" w:before="117"/>
        <w:ind w:left="112" w:right="311"/>
      </w:pPr>
      <w:r>
        <w:rPr>
          <w:color w:val="585858"/>
        </w:rPr>
        <w:t>GHG emissions are gases that have</w:t>
      </w:r>
      <w:r>
        <w:rPr>
          <w:color w:val="585858"/>
          <w:spacing w:val="-3"/>
        </w:rPr>
        <w:t> </w:t>
      </w:r>
      <w:r>
        <w:rPr>
          <w:color w:val="585858"/>
        </w:rPr>
        <w:t>the ability to absorb heat and emits, where their heat emittance causes </w:t>
      </w:r>
      <w:r>
        <w:rPr>
          <w:color w:val="585858"/>
          <w:position w:val="1"/>
        </w:rPr>
        <w:t>increased</w:t>
      </w:r>
      <w:r>
        <w:rPr>
          <w:color w:val="585858"/>
          <w:spacing w:val="-3"/>
          <w:position w:val="1"/>
        </w:rPr>
        <w:t> </w:t>
      </w:r>
      <w:r>
        <w:rPr>
          <w:color w:val="585858"/>
          <w:position w:val="1"/>
        </w:rPr>
        <w:t>warmth</w:t>
      </w:r>
      <w:r>
        <w:rPr>
          <w:color w:val="585858"/>
          <w:spacing w:val="-2"/>
          <w:position w:val="1"/>
        </w:rPr>
        <w:t> </w:t>
      </w:r>
      <w:r>
        <w:rPr>
          <w:color w:val="585858"/>
          <w:position w:val="1"/>
        </w:rPr>
        <w:t>of</w:t>
      </w:r>
      <w:r>
        <w:rPr>
          <w:color w:val="585858"/>
          <w:spacing w:val="-4"/>
          <w:position w:val="1"/>
        </w:rPr>
        <w:t> </w:t>
      </w:r>
      <w:r>
        <w:rPr>
          <w:color w:val="585858"/>
          <w:position w:val="1"/>
        </w:rPr>
        <w:t>the</w:t>
      </w:r>
      <w:r>
        <w:rPr>
          <w:color w:val="585858"/>
          <w:spacing w:val="-2"/>
          <w:position w:val="1"/>
        </w:rPr>
        <w:t> </w:t>
      </w:r>
      <w:r>
        <w:rPr>
          <w:color w:val="585858"/>
          <w:position w:val="1"/>
        </w:rPr>
        <w:t>surfaces</w:t>
      </w:r>
      <w:r>
        <w:rPr>
          <w:color w:val="585858"/>
          <w:spacing w:val="-5"/>
          <w:position w:val="1"/>
        </w:rPr>
        <w:t> </w:t>
      </w:r>
      <w:r>
        <w:rPr>
          <w:color w:val="585858"/>
          <w:position w:val="1"/>
        </w:rPr>
        <w:t>receiving</w:t>
      </w:r>
      <w:r>
        <w:rPr>
          <w:color w:val="585858"/>
          <w:spacing w:val="-2"/>
          <w:position w:val="1"/>
        </w:rPr>
        <w:t> </w:t>
      </w:r>
      <w:r>
        <w:rPr>
          <w:color w:val="585858"/>
          <w:position w:val="1"/>
        </w:rPr>
        <w:t>their</w:t>
      </w:r>
      <w:r>
        <w:rPr>
          <w:color w:val="585858"/>
          <w:spacing w:val="-2"/>
          <w:position w:val="1"/>
        </w:rPr>
        <w:t> </w:t>
      </w:r>
      <w:r>
        <w:rPr>
          <w:color w:val="585858"/>
          <w:position w:val="1"/>
        </w:rPr>
        <w:t>radiance. Gases</w:t>
      </w:r>
      <w:r>
        <w:rPr>
          <w:color w:val="585858"/>
          <w:spacing w:val="-5"/>
          <w:position w:val="1"/>
        </w:rPr>
        <w:t> </w:t>
      </w:r>
      <w:r>
        <w:rPr>
          <w:color w:val="585858"/>
          <w:position w:val="1"/>
        </w:rPr>
        <w:t>such</w:t>
      </w:r>
      <w:r>
        <w:rPr>
          <w:color w:val="585858"/>
          <w:spacing w:val="-2"/>
          <w:position w:val="1"/>
        </w:rPr>
        <w:t> </w:t>
      </w:r>
      <w:r>
        <w:rPr>
          <w:color w:val="585858"/>
          <w:position w:val="1"/>
        </w:rPr>
        <w:t>as</w:t>
      </w:r>
      <w:r>
        <w:rPr>
          <w:color w:val="585858"/>
          <w:spacing w:val="-5"/>
          <w:position w:val="1"/>
        </w:rPr>
        <w:t> </w:t>
      </w:r>
      <w:r>
        <w:rPr>
          <w:color w:val="585858"/>
          <w:position w:val="1"/>
        </w:rPr>
        <w:t>CO</w:t>
      </w:r>
      <w:r>
        <w:rPr>
          <w:color w:val="585858"/>
          <w:sz w:val="13"/>
        </w:rPr>
        <w:t>2</w:t>
      </w:r>
      <w:r>
        <w:rPr>
          <w:color w:val="585858"/>
          <w:position w:val="1"/>
        </w:rPr>
        <w:t>, methane</w:t>
      </w:r>
      <w:r>
        <w:rPr>
          <w:color w:val="585858"/>
          <w:spacing w:val="-2"/>
          <w:position w:val="1"/>
        </w:rPr>
        <w:t> </w:t>
      </w:r>
      <w:r>
        <w:rPr>
          <w:color w:val="585858"/>
          <w:position w:val="1"/>
        </w:rPr>
        <w:t>(CH</w:t>
      </w:r>
      <w:r>
        <w:rPr>
          <w:color w:val="585858"/>
          <w:sz w:val="13"/>
        </w:rPr>
        <w:t>4</w:t>
      </w:r>
      <w:r>
        <w:rPr>
          <w:color w:val="585858"/>
          <w:position w:val="1"/>
        </w:rPr>
        <w:t>), nitrous</w:t>
      </w:r>
      <w:r>
        <w:rPr>
          <w:color w:val="585858"/>
          <w:spacing w:val="-5"/>
          <w:position w:val="1"/>
        </w:rPr>
        <w:t> </w:t>
      </w:r>
      <w:r>
        <w:rPr>
          <w:color w:val="585858"/>
          <w:position w:val="1"/>
        </w:rPr>
        <w:t>oxide (N</w:t>
      </w:r>
      <w:r>
        <w:rPr>
          <w:color w:val="585858"/>
          <w:sz w:val="13"/>
        </w:rPr>
        <w:t>2</w:t>
      </w:r>
      <w:r>
        <w:rPr>
          <w:color w:val="585858"/>
          <w:position w:val="1"/>
        </w:rPr>
        <w:t>O) and SF</w:t>
      </w:r>
      <w:r>
        <w:rPr>
          <w:color w:val="585858"/>
          <w:sz w:val="13"/>
        </w:rPr>
        <w:t>6</w:t>
      </w:r>
      <w:r>
        <w:rPr>
          <w:color w:val="585858"/>
          <w:spacing w:val="27"/>
          <w:sz w:val="13"/>
        </w:rPr>
        <w:t> </w:t>
      </w:r>
      <w:r>
        <w:rPr>
          <w:color w:val="585858"/>
          <w:position w:val="1"/>
        </w:rPr>
        <w:t>are the primary gases contributing to the effect of climate change and global warming due to </w:t>
      </w:r>
      <w:r>
        <w:rPr>
          <w:color w:val="585858"/>
        </w:rPr>
        <w:t>their high ability to absorb and emit heat radiation. The accumulation of GHG emissions warms the atmosphere and sea surfaces leading to significant long-term changes in climatic conditions.</w:t>
      </w:r>
    </w:p>
    <w:p>
      <w:pPr>
        <w:pStyle w:val="BodyText"/>
        <w:spacing w:line="360" w:lineRule="auto" w:before="119"/>
        <w:ind w:left="112" w:right="413"/>
        <w:jc w:val="both"/>
      </w:pPr>
      <w:r>
        <w:rPr>
          <w:color w:val="585858"/>
        </w:rPr>
        <w:t>Whilst construction</w:t>
      </w:r>
      <w:r>
        <w:rPr>
          <w:color w:val="585858"/>
          <w:spacing w:val="-3"/>
        </w:rPr>
        <w:t> </w:t>
      </w:r>
      <w:r>
        <w:rPr>
          <w:color w:val="585858"/>
        </w:rPr>
        <w:t>and</w:t>
      </w:r>
      <w:r>
        <w:rPr>
          <w:color w:val="585858"/>
          <w:spacing w:val="-3"/>
        </w:rPr>
        <w:t> </w:t>
      </w:r>
      <w:r>
        <w:rPr>
          <w:color w:val="585858"/>
        </w:rPr>
        <w:t>operation</w:t>
      </w:r>
      <w:r>
        <w:rPr>
          <w:color w:val="585858"/>
          <w:spacing w:val="-3"/>
        </w:rPr>
        <w:t> </w:t>
      </w:r>
      <w:r>
        <w:rPr>
          <w:color w:val="585858"/>
        </w:rPr>
        <w:t>of</w:t>
      </w:r>
      <w:r>
        <w:rPr>
          <w:color w:val="585858"/>
          <w:spacing w:val="-5"/>
        </w:rPr>
        <w:t> </w:t>
      </w:r>
      <w:r>
        <w:rPr>
          <w:color w:val="585858"/>
        </w:rPr>
        <w:t>the</w:t>
      </w:r>
      <w:r>
        <w:rPr>
          <w:color w:val="585858"/>
          <w:spacing w:val="-3"/>
        </w:rPr>
        <w:t> </w:t>
      </w:r>
      <w:r>
        <w:rPr>
          <w:color w:val="585858"/>
        </w:rPr>
        <w:t>project will</w:t>
      </w:r>
      <w:r>
        <w:rPr>
          <w:color w:val="585858"/>
          <w:spacing w:val="-3"/>
        </w:rPr>
        <w:t> </w:t>
      </w:r>
      <w:r>
        <w:rPr>
          <w:color w:val="585858"/>
        </w:rPr>
        <w:t>result in</w:t>
      </w:r>
      <w:r>
        <w:rPr>
          <w:color w:val="585858"/>
          <w:spacing w:val="-3"/>
        </w:rPr>
        <w:t> </w:t>
      </w:r>
      <w:r>
        <w:rPr>
          <w:color w:val="585858"/>
        </w:rPr>
        <w:t>GHG emissions,</w:t>
      </w:r>
      <w:r>
        <w:rPr>
          <w:color w:val="585858"/>
          <w:spacing w:val="-5"/>
        </w:rPr>
        <w:t> </w:t>
      </w:r>
      <w:r>
        <w:rPr>
          <w:color w:val="585858"/>
        </w:rPr>
        <w:t>a</w:t>
      </w:r>
      <w:r>
        <w:rPr>
          <w:color w:val="585858"/>
          <w:spacing w:val="-3"/>
        </w:rPr>
        <w:t> </w:t>
      </w:r>
      <w:r>
        <w:rPr>
          <w:color w:val="585858"/>
        </w:rPr>
        <w:t>key</w:t>
      </w:r>
      <w:r>
        <w:rPr>
          <w:color w:val="585858"/>
          <w:spacing w:val="-1"/>
        </w:rPr>
        <w:t> </w:t>
      </w:r>
      <w:r>
        <w:rPr>
          <w:color w:val="585858"/>
        </w:rPr>
        <w:t>outcome</w:t>
      </w:r>
      <w:r>
        <w:rPr>
          <w:color w:val="585858"/>
          <w:spacing w:val="-3"/>
        </w:rPr>
        <w:t> </w:t>
      </w:r>
      <w:r>
        <w:rPr>
          <w:color w:val="585858"/>
        </w:rPr>
        <w:t>of</w:t>
      </w:r>
      <w:r>
        <w:rPr>
          <w:color w:val="585858"/>
          <w:spacing w:val="-5"/>
        </w:rPr>
        <w:t> </w:t>
      </w:r>
      <w:r>
        <w:rPr>
          <w:color w:val="585858"/>
        </w:rPr>
        <w:t>the</w:t>
      </w:r>
      <w:r>
        <w:rPr>
          <w:color w:val="585858"/>
          <w:spacing w:val="-3"/>
        </w:rPr>
        <w:t> </w:t>
      </w:r>
      <w:r>
        <w:rPr>
          <w:color w:val="585858"/>
        </w:rPr>
        <w:t>project</w:t>
      </w:r>
      <w:r>
        <w:rPr>
          <w:color w:val="585858"/>
          <w:spacing w:val="-5"/>
        </w:rPr>
        <w:t> </w:t>
      </w:r>
      <w:r>
        <w:rPr>
          <w:color w:val="585858"/>
        </w:rPr>
        <w:t>is to</w:t>
      </w:r>
      <w:r>
        <w:rPr>
          <w:color w:val="585858"/>
          <w:spacing w:val="-1"/>
        </w:rPr>
        <w:t> </w:t>
      </w:r>
      <w:r>
        <w:rPr>
          <w:color w:val="585858"/>
        </w:rPr>
        <w:t>facilitate</w:t>
      </w:r>
      <w:r>
        <w:rPr>
          <w:color w:val="585858"/>
          <w:spacing w:val="-1"/>
        </w:rPr>
        <w:t> </w:t>
      </w:r>
      <w:r>
        <w:rPr>
          <w:color w:val="585858"/>
        </w:rPr>
        <w:t>increased</w:t>
      </w:r>
      <w:r>
        <w:rPr>
          <w:color w:val="585858"/>
          <w:spacing w:val="-1"/>
        </w:rPr>
        <w:t> </w:t>
      </w:r>
      <w:r>
        <w:rPr>
          <w:color w:val="585858"/>
        </w:rPr>
        <w:t>use</w:t>
      </w:r>
      <w:r>
        <w:rPr>
          <w:color w:val="585858"/>
          <w:spacing w:val="-1"/>
        </w:rPr>
        <w:t> </w:t>
      </w:r>
      <w:r>
        <w:rPr>
          <w:color w:val="585858"/>
        </w:rPr>
        <w:t>of renewable</w:t>
      </w:r>
      <w:r>
        <w:rPr>
          <w:color w:val="585858"/>
          <w:spacing w:val="-1"/>
        </w:rPr>
        <w:t> </w:t>
      </w:r>
      <w:r>
        <w:rPr>
          <w:color w:val="585858"/>
        </w:rPr>
        <w:t>energy and</w:t>
      </w:r>
      <w:r>
        <w:rPr>
          <w:color w:val="585858"/>
          <w:spacing w:val="-1"/>
        </w:rPr>
        <w:t> </w:t>
      </w:r>
      <w:r>
        <w:rPr>
          <w:color w:val="585858"/>
        </w:rPr>
        <w:t>improve</w:t>
      </w:r>
      <w:r>
        <w:rPr>
          <w:color w:val="585858"/>
          <w:spacing w:val="-1"/>
        </w:rPr>
        <w:t> </w:t>
      </w:r>
      <w:r>
        <w:rPr>
          <w:color w:val="585858"/>
        </w:rPr>
        <w:t>the</w:t>
      </w:r>
      <w:r>
        <w:rPr>
          <w:color w:val="585858"/>
          <w:spacing w:val="-1"/>
        </w:rPr>
        <w:t> </w:t>
      </w:r>
      <w:r>
        <w:rPr>
          <w:color w:val="585858"/>
        </w:rPr>
        <w:t>efficiency of both</w:t>
      </w:r>
      <w:r>
        <w:rPr>
          <w:color w:val="585858"/>
          <w:spacing w:val="-6"/>
        </w:rPr>
        <w:t> </w:t>
      </w:r>
      <w:r>
        <w:rPr>
          <w:color w:val="585858"/>
        </w:rPr>
        <w:t>Tasmania’s and</w:t>
      </w:r>
      <w:r>
        <w:rPr>
          <w:color w:val="585858"/>
          <w:spacing w:val="-1"/>
        </w:rPr>
        <w:t> </w:t>
      </w:r>
      <w:r>
        <w:rPr>
          <w:color w:val="585858"/>
        </w:rPr>
        <w:t>Victoria’s electricity grid, reducing GHG emissions.</w:t>
      </w:r>
    </w:p>
    <w:p>
      <w:pPr>
        <w:pStyle w:val="BodyText"/>
        <w:spacing w:before="121"/>
        <w:ind w:left="113"/>
        <w:jc w:val="both"/>
      </w:pPr>
      <w:r>
        <w:rPr>
          <w:color w:val="585858"/>
        </w:rPr>
        <w:t>The</w:t>
      </w:r>
      <w:r>
        <w:rPr>
          <w:color w:val="585858"/>
          <w:spacing w:val="-8"/>
        </w:rPr>
        <w:t> </w:t>
      </w:r>
      <w:r>
        <w:rPr>
          <w:color w:val="585858"/>
        </w:rPr>
        <w:t>EIS</w:t>
      </w:r>
      <w:r>
        <w:rPr>
          <w:color w:val="585858"/>
          <w:spacing w:val="-9"/>
        </w:rPr>
        <w:t> </w:t>
      </w:r>
      <w:r>
        <w:rPr>
          <w:color w:val="585858"/>
        </w:rPr>
        <w:t>guidelines</w:t>
      </w:r>
      <w:r>
        <w:rPr>
          <w:color w:val="585858"/>
          <w:spacing w:val="-4"/>
        </w:rPr>
        <w:t> </w:t>
      </w:r>
      <w:r>
        <w:rPr>
          <w:color w:val="585858"/>
        </w:rPr>
        <w:t>do</w:t>
      </w:r>
      <w:r>
        <w:rPr>
          <w:color w:val="585858"/>
          <w:spacing w:val="-6"/>
        </w:rPr>
        <w:t> </w:t>
      </w:r>
      <w:r>
        <w:rPr>
          <w:color w:val="585858"/>
        </w:rPr>
        <w:t>not</w:t>
      </w:r>
      <w:r>
        <w:rPr>
          <w:color w:val="585858"/>
          <w:spacing w:val="-3"/>
        </w:rPr>
        <w:t> </w:t>
      </w:r>
      <w:r>
        <w:rPr>
          <w:color w:val="585858"/>
        </w:rPr>
        <w:t>include</w:t>
      </w:r>
      <w:r>
        <w:rPr>
          <w:color w:val="585858"/>
          <w:spacing w:val="-6"/>
        </w:rPr>
        <w:t> </w:t>
      </w:r>
      <w:r>
        <w:rPr>
          <w:color w:val="585858"/>
        </w:rPr>
        <w:t>any</w:t>
      </w:r>
      <w:r>
        <w:rPr>
          <w:color w:val="585858"/>
          <w:spacing w:val="-4"/>
        </w:rPr>
        <w:t> </w:t>
      </w:r>
      <w:r>
        <w:rPr>
          <w:color w:val="585858"/>
        </w:rPr>
        <w:t>requirements</w:t>
      </w:r>
      <w:r>
        <w:rPr>
          <w:color w:val="585858"/>
          <w:spacing w:val="-4"/>
        </w:rPr>
        <w:t> </w:t>
      </w:r>
      <w:r>
        <w:rPr>
          <w:color w:val="585858"/>
        </w:rPr>
        <w:t>relating</w:t>
      </w:r>
      <w:r>
        <w:rPr>
          <w:color w:val="585858"/>
          <w:spacing w:val="-5"/>
        </w:rPr>
        <w:t> </w:t>
      </w:r>
      <w:r>
        <w:rPr>
          <w:color w:val="585858"/>
        </w:rPr>
        <w:t>to</w:t>
      </w:r>
      <w:r>
        <w:rPr>
          <w:color w:val="585858"/>
          <w:spacing w:val="-6"/>
        </w:rPr>
        <w:t> </w:t>
      </w:r>
      <w:r>
        <w:rPr>
          <w:color w:val="585858"/>
        </w:rPr>
        <w:t>the</w:t>
      </w:r>
      <w:r>
        <w:rPr>
          <w:color w:val="585858"/>
          <w:spacing w:val="-6"/>
        </w:rPr>
        <w:t> </w:t>
      </w:r>
      <w:r>
        <w:rPr>
          <w:color w:val="585858"/>
        </w:rPr>
        <w:t>assessment</w:t>
      </w:r>
      <w:r>
        <w:rPr>
          <w:color w:val="585858"/>
          <w:spacing w:val="-3"/>
        </w:rPr>
        <w:t> </w:t>
      </w:r>
      <w:r>
        <w:rPr>
          <w:color w:val="585858"/>
        </w:rPr>
        <w:t>of</w:t>
      </w:r>
      <w:r>
        <w:rPr>
          <w:color w:val="585858"/>
          <w:spacing w:val="-8"/>
        </w:rPr>
        <w:t> </w:t>
      </w:r>
      <w:r>
        <w:rPr>
          <w:color w:val="585858"/>
        </w:rPr>
        <w:t>GHG</w:t>
      </w:r>
      <w:r>
        <w:rPr>
          <w:color w:val="585858"/>
          <w:spacing w:val="-7"/>
        </w:rPr>
        <w:t> </w:t>
      </w:r>
      <w:r>
        <w:rPr>
          <w:color w:val="585858"/>
          <w:spacing w:val="-2"/>
        </w:rPr>
        <w:t>emissions.</w:t>
      </w:r>
    </w:p>
    <w:p>
      <w:pPr>
        <w:pStyle w:val="BodyText"/>
        <w:spacing w:before="68"/>
      </w:pPr>
    </w:p>
    <w:p>
      <w:pPr>
        <w:pStyle w:val="BodyText"/>
        <w:spacing w:line="355" w:lineRule="auto" w:before="1"/>
        <w:ind w:left="113" w:right="417"/>
      </w:pPr>
      <w:r>
        <w:rPr>
          <w:color w:val="5F5F5F"/>
        </w:rPr>
        <w:t>The</w:t>
      </w:r>
      <w:r>
        <w:rPr>
          <w:color w:val="5F5F5F"/>
          <w:spacing w:val="-3"/>
        </w:rPr>
        <w:t> </w:t>
      </w:r>
      <w:r>
        <w:rPr>
          <w:color w:val="5F5F5F"/>
        </w:rPr>
        <w:t>EES</w:t>
      </w:r>
      <w:r>
        <w:rPr>
          <w:color w:val="5F5F5F"/>
          <w:spacing w:val="-6"/>
        </w:rPr>
        <w:t> </w:t>
      </w:r>
      <w:r>
        <w:rPr>
          <w:color w:val="5F5F5F"/>
        </w:rPr>
        <w:t>scoping</w:t>
      </w:r>
      <w:r>
        <w:rPr>
          <w:color w:val="5F5F5F"/>
          <w:spacing w:val="-3"/>
        </w:rPr>
        <w:t> </w:t>
      </w:r>
      <w:r>
        <w:rPr>
          <w:color w:val="5F5F5F"/>
        </w:rPr>
        <w:t>requirements</w:t>
      </w:r>
      <w:r>
        <w:rPr>
          <w:color w:val="5F5F5F"/>
          <w:spacing w:val="-1"/>
        </w:rPr>
        <w:t> </w:t>
      </w:r>
      <w:r>
        <w:rPr>
          <w:color w:val="5F5F5F"/>
        </w:rPr>
        <w:t>set</w:t>
      </w:r>
      <w:r>
        <w:rPr>
          <w:color w:val="5F5F5F"/>
          <w:spacing w:val="-5"/>
        </w:rPr>
        <w:t> </w:t>
      </w:r>
      <w:r>
        <w:rPr>
          <w:color w:val="5F5F5F"/>
        </w:rPr>
        <w:t>out</w:t>
      </w:r>
      <w:r>
        <w:rPr>
          <w:color w:val="5F5F5F"/>
          <w:spacing w:val="-5"/>
        </w:rPr>
        <w:t> </w:t>
      </w:r>
      <w:r>
        <w:rPr>
          <w:color w:val="5F5F5F"/>
        </w:rPr>
        <w:t>the</w:t>
      </w:r>
      <w:r>
        <w:rPr>
          <w:color w:val="5F5F5F"/>
          <w:spacing w:val="-3"/>
        </w:rPr>
        <w:t> </w:t>
      </w:r>
      <w:r>
        <w:rPr>
          <w:color w:val="5F5F5F"/>
        </w:rPr>
        <w:t>following</w:t>
      </w:r>
      <w:r>
        <w:rPr>
          <w:color w:val="5F5F5F"/>
          <w:spacing w:val="-3"/>
        </w:rPr>
        <w:t> </w:t>
      </w:r>
      <w:r>
        <w:rPr>
          <w:color w:val="5F5F5F"/>
        </w:rPr>
        <w:t>EES</w:t>
      </w:r>
      <w:r>
        <w:rPr>
          <w:color w:val="5F5F5F"/>
          <w:spacing w:val="-4"/>
        </w:rPr>
        <w:t> </w:t>
      </w:r>
      <w:r>
        <w:rPr>
          <w:color w:val="5F5F5F"/>
        </w:rPr>
        <w:t>requirements</w:t>
      </w:r>
      <w:r>
        <w:rPr>
          <w:color w:val="5F5F5F"/>
          <w:spacing w:val="-2"/>
        </w:rPr>
        <w:t> </w:t>
      </w:r>
      <w:r>
        <w:rPr>
          <w:color w:val="5F5F5F"/>
        </w:rPr>
        <w:t>relevant</w:t>
      </w:r>
      <w:r>
        <w:rPr>
          <w:color w:val="5F5F5F"/>
          <w:spacing w:val="-5"/>
        </w:rPr>
        <w:t> </w:t>
      </w:r>
      <w:r>
        <w:rPr>
          <w:color w:val="5F5F5F"/>
        </w:rPr>
        <w:t>to</w:t>
      </w:r>
      <w:r>
        <w:rPr>
          <w:color w:val="5F5F5F"/>
          <w:spacing w:val="-3"/>
        </w:rPr>
        <w:t> </w:t>
      </w:r>
      <w:r>
        <w:rPr>
          <w:color w:val="5F5F5F"/>
        </w:rPr>
        <w:t>greenhouse</w:t>
      </w:r>
      <w:r>
        <w:rPr>
          <w:color w:val="5F5F5F"/>
          <w:spacing w:val="-3"/>
        </w:rPr>
        <w:t> </w:t>
      </w:r>
      <w:r>
        <w:rPr>
          <w:color w:val="5F5F5F"/>
        </w:rPr>
        <w:t>gas </w:t>
      </w:r>
      <w:r>
        <w:rPr>
          <w:color w:val="5F5F5F"/>
          <w:spacing w:val="-2"/>
        </w:rPr>
        <w:t>emissions:</w:t>
      </w:r>
    </w:p>
    <w:p>
      <w:pPr>
        <w:spacing w:line="360" w:lineRule="auto" w:before="125"/>
        <w:ind w:left="472" w:right="807" w:hanging="360"/>
        <w:jc w:val="left"/>
        <w:rPr>
          <w:i/>
          <w:sz w:val="20"/>
        </w:rPr>
      </w:pPr>
      <w:r>
        <w:rPr/>
        <w:drawing>
          <wp:inline distT="0" distB="0" distL="0" distR="0">
            <wp:extent cx="106679" cy="97789"/>
            <wp:effectExtent l="0" t="0" r="0" b="0"/>
            <wp:docPr id="89" name="Image 89" descr="*"/>
            <wp:cNvGraphicFramePr>
              <a:graphicFrameLocks/>
            </wp:cNvGraphicFramePr>
            <a:graphic>
              <a:graphicData uri="http://schemas.openxmlformats.org/drawingml/2006/picture">
                <pic:pic>
                  <pic:nvPicPr>
                    <pic:cNvPr id="89" name="Image 89" descr="*"/>
                    <pic:cNvPicPr/>
                  </pic:nvPicPr>
                  <pic:blipFill>
                    <a:blip r:embed="rId7" cstate="print"/>
                    <a:stretch>
                      <a:fillRect/>
                    </a:stretch>
                  </pic:blipFill>
                  <pic:spPr>
                    <a:xfrm>
                      <a:off x="0" y="0"/>
                      <a:ext cx="106679" cy="97789"/>
                    </a:xfrm>
                    <a:prstGeom prst="rect">
                      <a:avLst/>
                    </a:prstGeom>
                  </pic:spPr>
                </pic:pic>
              </a:graphicData>
            </a:graphic>
          </wp:inline>
        </w:drawing>
      </w:r>
      <w:r>
        <w:rPr/>
      </w:r>
      <w:r>
        <w:rPr>
          <w:rFonts w:ascii="Times New Roman"/>
          <w:spacing w:val="80"/>
          <w:w w:val="150"/>
          <w:sz w:val="20"/>
        </w:rPr>
        <w:t> </w:t>
      </w:r>
      <w:r>
        <w:rPr>
          <w:b/>
          <w:i/>
          <w:color w:val="5F5F5F"/>
          <w:sz w:val="20"/>
        </w:rPr>
        <w:t>Project</w:t>
      </w:r>
      <w:r>
        <w:rPr>
          <w:b/>
          <w:i/>
          <w:color w:val="5F5F5F"/>
          <w:spacing w:val="-9"/>
          <w:sz w:val="20"/>
        </w:rPr>
        <w:t> </w:t>
      </w:r>
      <w:r>
        <w:rPr>
          <w:b/>
          <w:i/>
          <w:color w:val="5F5F5F"/>
          <w:sz w:val="20"/>
        </w:rPr>
        <w:t>description</w:t>
      </w:r>
      <w:r>
        <w:rPr>
          <w:b/>
          <w:i/>
          <w:color w:val="5F5F5F"/>
          <w:spacing w:val="-3"/>
          <w:sz w:val="20"/>
        </w:rPr>
        <w:t> </w:t>
      </w:r>
      <w:r>
        <w:rPr>
          <w:b/>
          <w:i/>
          <w:color w:val="5F5F5F"/>
          <w:sz w:val="20"/>
        </w:rPr>
        <w:t>and</w:t>
      </w:r>
      <w:r>
        <w:rPr>
          <w:b/>
          <w:i/>
          <w:color w:val="5F5F5F"/>
          <w:spacing w:val="-3"/>
          <w:sz w:val="20"/>
        </w:rPr>
        <w:t> </w:t>
      </w:r>
      <w:r>
        <w:rPr>
          <w:b/>
          <w:i/>
          <w:color w:val="5F5F5F"/>
          <w:sz w:val="20"/>
        </w:rPr>
        <w:t>rationale:</w:t>
      </w:r>
      <w:r>
        <w:rPr>
          <w:b/>
          <w:i/>
          <w:color w:val="5F5F5F"/>
          <w:spacing w:val="-8"/>
          <w:sz w:val="20"/>
        </w:rPr>
        <w:t> </w:t>
      </w:r>
      <w:r>
        <w:rPr>
          <w:i/>
          <w:color w:val="5F5F5F"/>
          <w:sz w:val="20"/>
        </w:rPr>
        <w:t>predictions</w:t>
      </w:r>
      <w:r>
        <w:rPr>
          <w:i/>
          <w:color w:val="5F5F5F"/>
          <w:spacing w:val="-4"/>
          <w:sz w:val="20"/>
        </w:rPr>
        <w:t> </w:t>
      </w:r>
      <w:r>
        <w:rPr>
          <w:i/>
          <w:color w:val="5F5F5F"/>
          <w:sz w:val="20"/>
        </w:rPr>
        <w:t>of</w:t>
      </w:r>
      <w:r>
        <w:rPr>
          <w:i/>
          <w:color w:val="5F5F5F"/>
          <w:spacing w:val="-3"/>
          <w:sz w:val="20"/>
        </w:rPr>
        <w:t> </w:t>
      </w:r>
      <w:r>
        <w:rPr>
          <w:i/>
          <w:color w:val="5F5F5F"/>
          <w:sz w:val="20"/>
        </w:rPr>
        <w:t>energy</w:t>
      </w:r>
      <w:r>
        <w:rPr>
          <w:i/>
          <w:color w:val="5F5F5F"/>
          <w:spacing w:val="-4"/>
          <w:sz w:val="20"/>
        </w:rPr>
        <w:t> </w:t>
      </w:r>
      <w:r>
        <w:rPr>
          <w:i/>
          <w:color w:val="5F5F5F"/>
          <w:sz w:val="20"/>
        </w:rPr>
        <w:t>use</w:t>
      </w:r>
      <w:r>
        <w:rPr>
          <w:i/>
          <w:color w:val="5F5F5F"/>
          <w:spacing w:val="-6"/>
          <w:sz w:val="20"/>
        </w:rPr>
        <w:t> </w:t>
      </w:r>
      <w:r>
        <w:rPr>
          <w:i/>
          <w:color w:val="5F5F5F"/>
          <w:sz w:val="20"/>
        </w:rPr>
        <w:t>and</w:t>
      </w:r>
      <w:r>
        <w:rPr>
          <w:i/>
          <w:color w:val="5F5F5F"/>
          <w:spacing w:val="-6"/>
          <w:sz w:val="20"/>
        </w:rPr>
        <w:t> </w:t>
      </w:r>
      <w:r>
        <w:rPr>
          <w:i/>
          <w:color w:val="5F5F5F"/>
          <w:sz w:val="20"/>
        </w:rPr>
        <w:t>greenhouse</w:t>
      </w:r>
      <w:r>
        <w:rPr>
          <w:i/>
          <w:color w:val="5F5F5F"/>
          <w:spacing w:val="-6"/>
          <w:sz w:val="20"/>
        </w:rPr>
        <w:t> </w:t>
      </w:r>
      <w:r>
        <w:rPr>
          <w:i/>
          <w:color w:val="5F5F5F"/>
          <w:sz w:val="20"/>
        </w:rPr>
        <w:t>gas</w:t>
      </w:r>
      <w:r>
        <w:rPr>
          <w:i/>
          <w:color w:val="5F5F5F"/>
          <w:spacing w:val="-4"/>
          <w:sz w:val="20"/>
        </w:rPr>
        <w:t> </w:t>
      </w:r>
      <w:r>
        <w:rPr>
          <w:i/>
          <w:color w:val="5F5F5F"/>
          <w:sz w:val="20"/>
        </w:rPr>
        <w:t>emissions</w:t>
      </w:r>
      <w:r>
        <w:rPr>
          <w:i/>
          <w:color w:val="5F5F5F"/>
          <w:sz w:val="20"/>
        </w:rPr>
        <w:t> associated with the project.</w:t>
      </w:r>
    </w:p>
    <w:p>
      <w:pPr>
        <w:spacing w:line="360" w:lineRule="auto" w:before="122"/>
        <w:ind w:left="472" w:right="417" w:hanging="360"/>
        <w:jc w:val="left"/>
        <w:rPr>
          <w:i/>
          <w:sz w:val="20"/>
        </w:rPr>
      </w:pPr>
      <w:r>
        <w:rPr/>
        <w:drawing>
          <wp:inline distT="0" distB="0" distL="0" distR="0">
            <wp:extent cx="106679" cy="97154"/>
            <wp:effectExtent l="0" t="0" r="0" b="0"/>
            <wp:docPr id="90" name="Image 90" descr="*"/>
            <wp:cNvGraphicFramePr>
              <a:graphicFrameLocks/>
            </wp:cNvGraphicFramePr>
            <a:graphic>
              <a:graphicData uri="http://schemas.openxmlformats.org/drawingml/2006/picture">
                <pic:pic>
                  <pic:nvPicPr>
                    <pic:cNvPr id="90" name="Image 90"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w w:val="150"/>
          <w:sz w:val="20"/>
        </w:rPr>
        <w:t> </w:t>
      </w:r>
      <w:r>
        <w:rPr>
          <w:b/>
          <w:i/>
          <w:color w:val="5F5F5F"/>
          <w:sz w:val="20"/>
        </w:rPr>
        <w:t>Amenity,</w:t>
      </w:r>
      <w:r>
        <w:rPr>
          <w:b/>
          <w:i/>
          <w:color w:val="5F5F5F"/>
          <w:spacing w:val="-7"/>
          <w:sz w:val="20"/>
        </w:rPr>
        <w:t> </w:t>
      </w:r>
      <w:r>
        <w:rPr>
          <w:b/>
          <w:i/>
          <w:color w:val="5F5F5F"/>
          <w:sz w:val="20"/>
        </w:rPr>
        <w:t>health,</w:t>
      </w:r>
      <w:r>
        <w:rPr>
          <w:b/>
          <w:i/>
          <w:color w:val="5F5F5F"/>
          <w:spacing w:val="-7"/>
          <w:sz w:val="20"/>
        </w:rPr>
        <w:t> </w:t>
      </w:r>
      <w:r>
        <w:rPr>
          <w:b/>
          <w:i/>
          <w:color w:val="5F5F5F"/>
          <w:sz w:val="20"/>
        </w:rPr>
        <w:t>safety,</w:t>
      </w:r>
      <w:r>
        <w:rPr>
          <w:b/>
          <w:i/>
          <w:color w:val="5F5F5F"/>
          <w:spacing w:val="-3"/>
          <w:sz w:val="20"/>
        </w:rPr>
        <w:t> </w:t>
      </w:r>
      <w:r>
        <w:rPr>
          <w:b/>
          <w:i/>
          <w:color w:val="5F5F5F"/>
          <w:sz w:val="20"/>
        </w:rPr>
        <w:t>and</w:t>
      </w:r>
      <w:r>
        <w:rPr>
          <w:b/>
          <w:i/>
          <w:color w:val="5F5F5F"/>
          <w:spacing w:val="-7"/>
          <w:sz w:val="20"/>
        </w:rPr>
        <w:t> </w:t>
      </w:r>
      <w:r>
        <w:rPr>
          <w:b/>
          <w:i/>
          <w:color w:val="5F5F5F"/>
          <w:sz w:val="20"/>
        </w:rPr>
        <w:t>transport</w:t>
      </w:r>
      <w:r>
        <w:rPr>
          <w:i/>
          <w:color w:val="5F5F5F"/>
          <w:sz w:val="20"/>
        </w:rPr>
        <w:t>:</w:t>
      </w:r>
      <w:r>
        <w:rPr>
          <w:i/>
          <w:color w:val="5F5F5F"/>
          <w:spacing w:val="-7"/>
          <w:sz w:val="20"/>
        </w:rPr>
        <w:t> </w:t>
      </w:r>
      <w:r>
        <w:rPr>
          <w:i/>
          <w:color w:val="5F5F5F"/>
          <w:sz w:val="20"/>
        </w:rPr>
        <w:t>Avoid</w:t>
      </w:r>
      <w:r>
        <w:rPr>
          <w:i/>
          <w:color w:val="5F5F5F"/>
          <w:spacing w:val="-5"/>
          <w:sz w:val="20"/>
        </w:rPr>
        <w:t> </w:t>
      </w:r>
      <w:r>
        <w:rPr>
          <w:i/>
          <w:color w:val="5F5F5F"/>
          <w:sz w:val="20"/>
        </w:rPr>
        <w:t>and,</w:t>
      </w:r>
      <w:r>
        <w:rPr>
          <w:i/>
          <w:color w:val="5F5F5F"/>
          <w:spacing w:val="-3"/>
          <w:sz w:val="20"/>
        </w:rPr>
        <w:t> </w:t>
      </w:r>
      <w:r>
        <w:rPr>
          <w:i/>
          <w:color w:val="5F5F5F"/>
          <w:sz w:val="20"/>
        </w:rPr>
        <w:t>where</w:t>
      </w:r>
      <w:r>
        <w:rPr>
          <w:i/>
          <w:color w:val="5F5F5F"/>
          <w:spacing w:val="-5"/>
          <w:sz w:val="20"/>
        </w:rPr>
        <w:t> </w:t>
      </w:r>
      <w:r>
        <w:rPr>
          <w:i/>
          <w:color w:val="5F5F5F"/>
          <w:sz w:val="20"/>
        </w:rPr>
        <w:t>avoidance</w:t>
      </w:r>
      <w:r>
        <w:rPr>
          <w:i/>
          <w:color w:val="5F5F5F"/>
          <w:spacing w:val="-5"/>
          <w:sz w:val="20"/>
        </w:rPr>
        <w:t> </w:t>
      </w:r>
      <w:r>
        <w:rPr>
          <w:i/>
          <w:color w:val="5F5F5F"/>
          <w:sz w:val="20"/>
        </w:rPr>
        <w:t>is</w:t>
      </w:r>
      <w:r>
        <w:rPr>
          <w:i/>
          <w:color w:val="5F5F5F"/>
          <w:spacing w:val="-3"/>
          <w:sz w:val="20"/>
        </w:rPr>
        <w:t> </w:t>
      </w:r>
      <w:r>
        <w:rPr>
          <w:i/>
          <w:color w:val="5F5F5F"/>
          <w:sz w:val="20"/>
        </w:rPr>
        <w:t>not</w:t>
      </w:r>
      <w:r>
        <w:rPr>
          <w:i/>
          <w:color w:val="5F5F5F"/>
          <w:spacing w:val="-3"/>
          <w:sz w:val="20"/>
        </w:rPr>
        <w:t> </w:t>
      </w:r>
      <w:r>
        <w:rPr>
          <w:i/>
          <w:color w:val="5F5F5F"/>
          <w:sz w:val="20"/>
        </w:rPr>
        <w:t>possible,</w:t>
      </w:r>
      <w:r>
        <w:rPr>
          <w:i/>
          <w:color w:val="5F5F5F"/>
          <w:spacing w:val="-3"/>
          <w:sz w:val="20"/>
        </w:rPr>
        <w:t> </w:t>
      </w:r>
      <w:r>
        <w:rPr>
          <w:i/>
          <w:color w:val="5F5F5F"/>
          <w:sz w:val="20"/>
        </w:rPr>
        <w:t>minimise</w:t>
      </w:r>
      <w:r>
        <w:rPr>
          <w:i/>
          <w:color w:val="5F5F5F"/>
          <w:spacing w:val="-5"/>
          <w:sz w:val="20"/>
        </w:rPr>
        <w:t> </w:t>
      </w:r>
      <w:r>
        <w:rPr>
          <w:i/>
          <w:color w:val="5F5F5F"/>
          <w:sz w:val="20"/>
        </w:rPr>
        <w:t>adverse</w:t>
      </w:r>
      <w:r>
        <w:rPr>
          <w:i/>
          <w:color w:val="5F5F5F"/>
          <w:sz w:val="20"/>
        </w:rPr>
        <w:t> effects on community amenity, health and safety, with regard to noise, vibration, air quality including dust, the transport network, greenhouse gas emissions, fire risk and electromagnetic fields.</w:t>
      </w:r>
    </w:p>
    <w:p>
      <w:pPr>
        <w:pStyle w:val="BodyText"/>
        <w:spacing w:line="355" w:lineRule="auto" w:before="121"/>
        <w:ind w:left="112" w:right="311"/>
      </w:pPr>
      <w:r>
        <w:rPr>
          <w:color w:val="585858"/>
        </w:rPr>
        <w:t>Other aspects covered</w:t>
      </w:r>
      <w:r>
        <w:rPr>
          <w:color w:val="585858"/>
          <w:spacing w:val="-2"/>
        </w:rPr>
        <w:t> </w:t>
      </w:r>
      <w:r>
        <w:rPr>
          <w:color w:val="585858"/>
        </w:rPr>
        <w:t>in</w:t>
      </w:r>
      <w:r>
        <w:rPr>
          <w:color w:val="585858"/>
          <w:spacing w:val="-7"/>
        </w:rPr>
        <w:t> </w:t>
      </w:r>
      <w:r>
        <w:rPr>
          <w:color w:val="585858"/>
        </w:rPr>
        <w:t>the</w:t>
      </w:r>
      <w:r>
        <w:rPr>
          <w:color w:val="585858"/>
          <w:spacing w:val="-2"/>
        </w:rPr>
        <w:t> </w:t>
      </w:r>
      <w:r>
        <w:rPr>
          <w:color w:val="585858"/>
        </w:rPr>
        <w:t>above</w:t>
      </w:r>
      <w:r>
        <w:rPr>
          <w:color w:val="585858"/>
          <w:spacing w:val="-2"/>
        </w:rPr>
        <w:t> </w:t>
      </w:r>
      <w:r>
        <w:rPr>
          <w:color w:val="585858"/>
        </w:rPr>
        <w:t>EES</w:t>
      </w:r>
      <w:r>
        <w:rPr>
          <w:color w:val="585858"/>
          <w:spacing w:val="-7"/>
        </w:rPr>
        <w:t> </w:t>
      </w:r>
      <w:r>
        <w:rPr>
          <w:color w:val="585858"/>
        </w:rPr>
        <w:t>evaluation</w:t>
      </w:r>
      <w:r>
        <w:rPr>
          <w:color w:val="585858"/>
          <w:spacing w:val="-2"/>
        </w:rPr>
        <w:t> </w:t>
      </w:r>
      <w:r>
        <w:rPr>
          <w:color w:val="585858"/>
        </w:rPr>
        <w:t>objective</w:t>
      </w:r>
      <w:r>
        <w:rPr>
          <w:color w:val="585858"/>
          <w:spacing w:val="-2"/>
        </w:rPr>
        <w:t> </w:t>
      </w:r>
      <w:r>
        <w:rPr>
          <w:color w:val="585858"/>
        </w:rPr>
        <w:t>are</w:t>
      </w:r>
      <w:r>
        <w:rPr>
          <w:color w:val="585858"/>
          <w:spacing w:val="-2"/>
        </w:rPr>
        <w:t> </w:t>
      </w:r>
      <w:r>
        <w:rPr>
          <w:color w:val="585858"/>
        </w:rPr>
        <w:t>addressed</w:t>
      </w:r>
      <w:r>
        <w:rPr>
          <w:color w:val="585858"/>
          <w:spacing w:val="-2"/>
        </w:rPr>
        <w:t> </w:t>
      </w:r>
      <w:r>
        <w:rPr>
          <w:color w:val="585858"/>
        </w:rPr>
        <w:t>in</w:t>
      </w:r>
      <w:r>
        <w:rPr>
          <w:color w:val="585858"/>
          <w:spacing w:val="-2"/>
        </w:rPr>
        <w:t> </w:t>
      </w:r>
      <w:r>
        <w:rPr>
          <w:color w:val="585858"/>
        </w:rPr>
        <w:t>the</w:t>
      </w:r>
      <w:r>
        <w:rPr>
          <w:color w:val="585858"/>
          <w:spacing w:val="-7"/>
        </w:rPr>
        <w:t> </w:t>
      </w:r>
      <w:r>
        <w:rPr>
          <w:color w:val="585858"/>
        </w:rPr>
        <w:t>following</w:t>
      </w:r>
      <w:r>
        <w:rPr>
          <w:color w:val="585858"/>
          <w:spacing w:val="-2"/>
        </w:rPr>
        <w:t> </w:t>
      </w:r>
      <w:r>
        <w:rPr>
          <w:color w:val="585858"/>
        </w:rPr>
        <w:t>EIS/EES </w:t>
      </w:r>
      <w:r>
        <w:rPr>
          <w:color w:val="585858"/>
          <w:spacing w:val="-2"/>
        </w:rPr>
        <w:t>chapters:</w:t>
      </w:r>
    </w:p>
    <w:p>
      <w:pPr>
        <w:pStyle w:val="BodyText"/>
        <w:tabs>
          <w:tab w:pos="467" w:val="left" w:leader="none"/>
        </w:tabs>
        <w:spacing w:before="126"/>
        <w:ind w:left="112"/>
      </w:pPr>
      <w:r>
        <w:rPr/>
        <w:drawing>
          <wp:inline distT="0" distB="0" distL="0" distR="0">
            <wp:extent cx="91439" cy="85089"/>
            <wp:effectExtent l="0" t="0" r="0" b="0"/>
            <wp:docPr id="91" name="Image 91" descr="*"/>
            <wp:cNvGraphicFramePr>
              <a:graphicFrameLocks/>
            </wp:cNvGraphicFramePr>
            <a:graphic>
              <a:graphicData uri="http://schemas.openxmlformats.org/drawingml/2006/picture">
                <pic:pic>
                  <pic:nvPicPr>
                    <pic:cNvPr id="91" name="Image 91" descr="*"/>
                    <pic:cNvPicPr/>
                  </pic:nvPicPr>
                  <pic:blipFill>
                    <a:blip r:embed="rId7" cstate="print"/>
                    <a:stretch>
                      <a:fillRect/>
                    </a:stretch>
                  </pic:blipFill>
                  <pic:spPr>
                    <a:xfrm>
                      <a:off x="0" y="0"/>
                      <a:ext cx="91439" cy="85089"/>
                    </a:xfrm>
                    <a:prstGeom prst="rect">
                      <a:avLst/>
                    </a:prstGeom>
                  </pic:spPr>
                </pic:pic>
              </a:graphicData>
            </a:graphic>
          </wp:inline>
        </w:drawing>
      </w:r>
      <w:r>
        <w:rPr/>
      </w:r>
      <w:r>
        <w:rPr>
          <w:rFonts w:ascii="Times New Roman" w:hAnsi="Times New Roman"/>
        </w:rPr>
        <w:tab/>
      </w:r>
      <w:r>
        <w:rPr>
          <w:color w:val="5F5F5F"/>
        </w:rPr>
        <w:t>Volume</w:t>
      </w:r>
      <w:r>
        <w:rPr>
          <w:color w:val="5F5F5F"/>
          <w:spacing w:val="-6"/>
        </w:rPr>
        <w:t> </w:t>
      </w:r>
      <w:r>
        <w:rPr>
          <w:color w:val="5F5F5F"/>
        </w:rPr>
        <w:t>1,</w:t>
      </w:r>
      <w:r>
        <w:rPr>
          <w:color w:val="5F5F5F"/>
          <w:spacing w:val="-4"/>
        </w:rPr>
        <w:t> </w:t>
      </w:r>
      <w:r>
        <w:rPr>
          <w:color w:val="5F5F5F"/>
        </w:rPr>
        <w:t>Chapter</w:t>
      </w:r>
      <w:r>
        <w:rPr>
          <w:color w:val="5F5F5F"/>
          <w:spacing w:val="-4"/>
        </w:rPr>
        <w:t> </w:t>
      </w:r>
      <w:r>
        <w:rPr>
          <w:color w:val="5F5F5F"/>
        </w:rPr>
        <w:t>10</w:t>
      </w:r>
      <w:r>
        <w:rPr>
          <w:color w:val="5F5F5F"/>
          <w:spacing w:val="-6"/>
        </w:rPr>
        <w:t> </w:t>
      </w:r>
      <w:r>
        <w:rPr>
          <w:color w:val="5F5F5F"/>
        </w:rPr>
        <w:t>–</w:t>
      </w:r>
      <w:r>
        <w:rPr>
          <w:color w:val="5F5F5F"/>
          <w:spacing w:val="-11"/>
        </w:rPr>
        <w:t> </w:t>
      </w:r>
      <w:r>
        <w:rPr>
          <w:color w:val="5F5F5F"/>
        </w:rPr>
        <w:t>Electromagnetic</w:t>
      </w:r>
      <w:r>
        <w:rPr>
          <w:color w:val="5F5F5F"/>
          <w:spacing w:val="-8"/>
        </w:rPr>
        <w:t> </w:t>
      </w:r>
      <w:r>
        <w:rPr>
          <w:color w:val="5F5F5F"/>
          <w:spacing w:val="-2"/>
        </w:rPr>
        <w:t>fields</w:t>
      </w:r>
    </w:p>
    <w:p>
      <w:pPr>
        <w:pStyle w:val="BodyText"/>
        <w:spacing w:before="40"/>
      </w:pPr>
    </w:p>
    <w:p>
      <w:pPr>
        <w:pStyle w:val="BodyText"/>
        <w:tabs>
          <w:tab w:pos="467" w:val="left" w:leader="none"/>
        </w:tabs>
        <w:ind w:left="112"/>
      </w:pPr>
      <w:r>
        <w:rPr/>
        <w:drawing>
          <wp:inline distT="0" distB="0" distL="0" distR="0">
            <wp:extent cx="91439" cy="85724"/>
            <wp:effectExtent l="0" t="0" r="0" b="0"/>
            <wp:docPr id="92" name="Image 92" descr="*"/>
            <wp:cNvGraphicFramePr>
              <a:graphicFrameLocks/>
            </wp:cNvGraphicFramePr>
            <a:graphic>
              <a:graphicData uri="http://schemas.openxmlformats.org/drawingml/2006/picture">
                <pic:pic>
                  <pic:nvPicPr>
                    <pic:cNvPr id="92" name="Image 92" descr="*"/>
                    <pic:cNvPicPr/>
                  </pic:nvPicPr>
                  <pic:blipFill>
                    <a:blip r:embed="rId7" cstate="print"/>
                    <a:stretch>
                      <a:fillRect/>
                    </a:stretch>
                  </pic:blipFill>
                  <pic:spPr>
                    <a:xfrm>
                      <a:off x="0" y="0"/>
                      <a:ext cx="91439" cy="85724"/>
                    </a:xfrm>
                    <a:prstGeom prst="rect">
                      <a:avLst/>
                    </a:prstGeom>
                  </pic:spPr>
                </pic:pic>
              </a:graphicData>
            </a:graphic>
          </wp:inline>
        </w:drawing>
      </w:r>
      <w:r>
        <w:rPr/>
      </w:r>
      <w:r>
        <w:rPr>
          <w:rFonts w:ascii="Times New Roman" w:hAnsi="Times New Roman"/>
        </w:rPr>
        <w:tab/>
      </w:r>
      <w:r>
        <w:rPr>
          <w:color w:val="5F5F5F"/>
        </w:rPr>
        <w:t>Volume</w:t>
      </w:r>
      <w:r>
        <w:rPr>
          <w:color w:val="5F5F5F"/>
          <w:spacing w:val="-5"/>
        </w:rPr>
        <w:t> </w:t>
      </w:r>
      <w:r>
        <w:rPr>
          <w:color w:val="5F5F5F"/>
        </w:rPr>
        <w:t>4,</w:t>
      </w:r>
      <w:r>
        <w:rPr>
          <w:color w:val="5F5F5F"/>
          <w:spacing w:val="-3"/>
        </w:rPr>
        <w:t> </w:t>
      </w:r>
      <w:r>
        <w:rPr>
          <w:color w:val="5F5F5F"/>
        </w:rPr>
        <w:t>Chapter</w:t>
      </w:r>
      <w:r>
        <w:rPr>
          <w:color w:val="5F5F5F"/>
          <w:spacing w:val="-3"/>
        </w:rPr>
        <w:t> </w:t>
      </w:r>
      <w:r>
        <w:rPr>
          <w:color w:val="5F5F5F"/>
        </w:rPr>
        <w:t>3</w:t>
      </w:r>
      <w:r>
        <w:rPr>
          <w:color w:val="5F5F5F"/>
          <w:spacing w:val="-5"/>
        </w:rPr>
        <w:t> </w:t>
      </w:r>
      <w:r>
        <w:rPr>
          <w:color w:val="5F5F5F"/>
        </w:rPr>
        <w:t>–</w:t>
      </w:r>
      <w:r>
        <w:rPr>
          <w:color w:val="5F5F5F"/>
          <w:spacing w:val="-10"/>
        </w:rPr>
        <w:t> </w:t>
      </w:r>
      <w:r>
        <w:rPr>
          <w:color w:val="5F5F5F"/>
        </w:rPr>
        <w:t>Contaminated</w:t>
      </w:r>
      <w:r>
        <w:rPr>
          <w:color w:val="5F5F5F"/>
          <w:spacing w:val="-5"/>
        </w:rPr>
        <w:t> </w:t>
      </w:r>
      <w:r>
        <w:rPr>
          <w:color w:val="5F5F5F"/>
        </w:rPr>
        <w:t>land</w:t>
      </w:r>
      <w:r>
        <w:rPr>
          <w:color w:val="5F5F5F"/>
          <w:spacing w:val="-5"/>
        </w:rPr>
        <w:t> </w:t>
      </w:r>
      <w:r>
        <w:rPr>
          <w:color w:val="5F5F5F"/>
        </w:rPr>
        <w:t>and</w:t>
      </w:r>
      <w:r>
        <w:rPr>
          <w:color w:val="5F5F5F"/>
          <w:spacing w:val="-5"/>
        </w:rPr>
        <w:t> </w:t>
      </w:r>
      <w:r>
        <w:rPr>
          <w:color w:val="5F5F5F"/>
        </w:rPr>
        <w:t>acid</w:t>
      </w:r>
      <w:r>
        <w:rPr>
          <w:color w:val="5F5F5F"/>
          <w:spacing w:val="-5"/>
        </w:rPr>
        <w:t> </w:t>
      </w:r>
      <w:r>
        <w:rPr>
          <w:color w:val="5F5F5F"/>
        </w:rPr>
        <w:t>sulfate</w:t>
      </w:r>
      <w:r>
        <w:rPr>
          <w:color w:val="5F5F5F"/>
          <w:spacing w:val="-5"/>
        </w:rPr>
        <w:t> </w:t>
      </w:r>
      <w:r>
        <w:rPr>
          <w:color w:val="5F5F5F"/>
          <w:spacing w:val="-2"/>
        </w:rPr>
        <w:t>soils</w:t>
      </w:r>
    </w:p>
    <w:p>
      <w:pPr>
        <w:pStyle w:val="BodyText"/>
        <w:spacing w:before="44"/>
      </w:pPr>
    </w:p>
    <w:p>
      <w:pPr>
        <w:pStyle w:val="BodyText"/>
        <w:tabs>
          <w:tab w:pos="467" w:val="left" w:leader="none"/>
        </w:tabs>
        <w:ind w:left="112"/>
      </w:pPr>
      <w:r>
        <w:rPr/>
        <w:drawing>
          <wp:inline distT="0" distB="0" distL="0" distR="0">
            <wp:extent cx="91439" cy="85724"/>
            <wp:effectExtent l="0" t="0" r="0" b="0"/>
            <wp:docPr id="93" name="Image 93" descr="*"/>
            <wp:cNvGraphicFramePr>
              <a:graphicFrameLocks/>
            </wp:cNvGraphicFramePr>
            <a:graphic>
              <a:graphicData uri="http://schemas.openxmlformats.org/drawingml/2006/picture">
                <pic:pic>
                  <pic:nvPicPr>
                    <pic:cNvPr id="93" name="Image 93" descr="*"/>
                    <pic:cNvPicPr/>
                  </pic:nvPicPr>
                  <pic:blipFill>
                    <a:blip r:embed="rId7" cstate="print"/>
                    <a:stretch>
                      <a:fillRect/>
                    </a:stretch>
                  </pic:blipFill>
                  <pic:spPr>
                    <a:xfrm>
                      <a:off x="0" y="0"/>
                      <a:ext cx="91439" cy="85724"/>
                    </a:xfrm>
                    <a:prstGeom prst="rect">
                      <a:avLst/>
                    </a:prstGeom>
                  </pic:spPr>
                </pic:pic>
              </a:graphicData>
            </a:graphic>
          </wp:inline>
        </w:drawing>
      </w:r>
      <w:r>
        <w:rPr/>
      </w:r>
      <w:r>
        <w:rPr>
          <w:rFonts w:ascii="Times New Roman" w:hAnsi="Times New Roman"/>
        </w:rPr>
        <w:tab/>
      </w:r>
      <w:r>
        <w:rPr>
          <w:color w:val="5F5F5F"/>
        </w:rPr>
        <w:t>Volume</w:t>
      </w:r>
      <w:r>
        <w:rPr>
          <w:color w:val="5F5F5F"/>
          <w:spacing w:val="-5"/>
        </w:rPr>
        <w:t> </w:t>
      </w:r>
      <w:r>
        <w:rPr>
          <w:color w:val="5F5F5F"/>
        </w:rPr>
        <w:t>4,</w:t>
      </w:r>
      <w:r>
        <w:rPr>
          <w:color w:val="5F5F5F"/>
          <w:spacing w:val="-1"/>
        </w:rPr>
        <w:t> </w:t>
      </w:r>
      <w:r>
        <w:rPr>
          <w:color w:val="5F5F5F"/>
        </w:rPr>
        <w:t>Chapter</w:t>
      </w:r>
      <w:r>
        <w:rPr>
          <w:color w:val="5F5F5F"/>
          <w:spacing w:val="-2"/>
        </w:rPr>
        <w:t> </w:t>
      </w:r>
      <w:r>
        <w:rPr>
          <w:color w:val="5F5F5F"/>
        </w:rPr>
        <w:t>8</w:t>
      </w:r>
      <w:r>
        <w:rPr>
          <w:color w:val="5F5F5F"/>
          <w:spacing w:val="-4"/>
        </w:rPr>
        <w:t> </w:t>
      </w:r>
      <w:r>
        <w:rPr>
          <w:color w:val="5F5F5F"/>
        </w:rPr>
        <w:t>–</w:t>
      </w:r>
      <w:r>
        <w:rPr>
          <w:color w:val="5F5F5F"/>
          <w:spacing w:val="-10"/>
        </w:rPr>
        <w:t> </w:t>
      </w:r>
      <w:r>
        <w:rPr>
          <w:color w:val="5F5F5F"/>
        </w:rPr>
        <w:t>Traffic</w:t>
      </w:r>
      <w:r>
        <w:rPr>
          <w:color w:val="5F5F5F"/>
          <w:spacing w:val="-2"/>
        </w:rPr>
        <w:t> </w:t>
      </w:r>
      <w:r>
        <w:rPr>
          <w:color w:val="5F5F5F"/>
        </w:rPr>
        <w:t>and</w:t>
      </w:r>
      <w:r>
        <w:rPr>
          <w:color w:val="5F5F5F"/>
          <w:spacing w:val="-8"/>
        </w:rPr>
        <w:t> </w:t>
      </w:r>
      <w:r>
        <w:rPr>
          <w:color w:val="5F5F5F"/>
          <w:spacing w:val="-2"/>
        </w:rPr>
        <w:t>transport</w:t>
      </w:r>
    </w:p>
    <w:p>
      <w:pPr>
        <w:pStyle w:val="BodyText"/>
        <w:spacing w:before="39"/>
      </w:pPr>
    </w:p>
    <w:p>
      <w:pPr>
        <w:pStyle w:val="BodyText"/>
        <w:tabs>
          <w:tab w:pos="467" w:val="left" w:leader="none"/>
        </w:tabs>
        <w:ind w:left="112"/>
      </w:pPr>
      <w:r>
        <w:rPr/>
        <w:drawing>
          <wp:inline distT="0" distB="0" distL="0" distR="0">
            <wp:extent cx="91439" cy="85724"/>
            <wp:effectExtent l="0" t="0" r="0" b="0"/>
            <wp:docPr id="94" name="Image 94" descr="*"/>
            <wp:cNvGraphicFramePr>
              <a:graphicFrameLocks/>
            </wp:cNvGraphicFramePr>
            <a:graphic>
              <a:graphicData uri="http://schemas.openxmlformats.org/drawingml/2006/picture">
                <pic:pic>
                  <pic:nvPicPr>
                    <pic:cNvPr id="94" name="Image 94" descr="*"/>
                    <pic:cNvPicPr/>
                  </pic:nvPicPr>
                  <pic:blipFill>
                    <a:blip r:embed="rId7" cstate="print"/>
                    <a:stretch>
                      <a:fillRect/>
                    </a:stretch>
                  </pic:blipFill>
                  <pic:spPr>
                    <a:xfrm>
                      <a:off x="0" y="0"/>
                      <a:ext cx="91439" cy="85724"/>
                    </a:xfrm>
                    <a:prstGeom prst="rect">
                      <a:avLst/>
                    </a:prstGeom>
                  </pic:spPr>
                </pic:pic>
              </a:graphicData>
            </a:graphic>
          </wp:inline>
        </w:drawing>
      </w:r>
      <w:r>
        <w:rPr/>
      </w:r>
      <w:r>
        <w:rPr>
          <w:rFonts w:ascii="Times New Roman" w:hAnsi="Times New Roman"/>
        </w:rPr>
        <w:tab/>
      </w:r>
      <w:r>
        <w:rPr>
          <w:color w:val="5F5F5F"/>
        </w:rPr>
        <w:t>Volume</w:t>
      </w:r>
      <w:r>
        <w:rPr>
          <w:color w:val="5F5F5F"/>
          <w:spacing w:val="-4"/>
        </w:rPr>
        <w:t> </w:t>
      </w:r>
      <w:r>
        <w:rPr>
          <w:color w:val="5F5F5F"/>
        </w:rPr>
        <w:t>4,</w:t>
      </w:r>
      <w:r>
        <w:rPr>
          <w:color w:val="5F5F5F"/>
          <w:spacing w:val="-1"/>
        </w:rPr>
        <w:t> </w:t>
      </w:r>
      <w:r>
        <w:rPr>
          <w:color w:val="5F5F5F"/>
        </w:rPr>
        <w:t>Chapter</w:t>
      </w:r>
      <w:r>
        <w:rPr>
          <w:color w:val="5F5F5F"/>
          <w:spacing w:val="-1"/>
        </w:rPr>
        <w:t> </w:t>
      </w:r>
      <w:r>
        <w:rPr>
          <w:color w:val="5F5F5F"/>
        </w:rPr>
        <w:t>9</w:t>
      </w:r>
      <w:r>
        <w:rPr>
          <w:color w:val="5F5F5F"/>
          <w:spacing w:val="-4"/>
        </w:rPr>
        <w:t> </w:t>
      </w:r>
      <w:r>
        <w:rPr>
          <w:color w:val="5F5F5F"/>
        </w:rPr>
        <w:t>–</w:t>
      </w:r>
      <w:r>
        <w:rPr>
          <w:color w:val="5F5F5F"/>
          <w:spacing w:val="-9"/>
        </w:rPr>
        <w:t> </w:t>
      </w:r>
      <w:r>
        <w:rPr>
          <w:color w:val="5F5F5F"/>
        </w:rPr>
        <w:t>Air</w:t>
      </w:r>
      <w:r>
        <w:rPr>
          <w:color w:val="5F5F5F"/>
          <w:spacing w:val="-2"/>
        </w:rPr>
        <w:t> quality</w:t>
      </w:r>
    </w:p>
    <w:p>
      <w:pPr>
        <w:pStyle w:val="BodyText"/>
        <w:spacing w:before="39"/>
      </w:pPr>
    </w:p>
    <w:p>
      <w:pPr>
        <w:pStyle w:val="BodyText"/>
        <w:tabs>
          <w:tab w:pos="467" w:val="left" w:leader="none"/>
        </w:tabs>
        <w:ind w:left="112"/>
      </w:pPr>
      <w:r>
        <w:rPr/>
        <w:drawing>
          <wp:inline distT="0" distB="0" distL="0" distR="0">
            <wp:extent cx="91439" cy="85089"/>
            <wp:effectExtent l="0" t="0" r="0" b="0"/>
            <wp:docPr id="95" name="Image 95" descr="*"/>
            <wp:cNvGraphicFramePr>
              <a:graphicFrameLocks/>
            </wp:cNvGraphicFramePr>
            <a:graphic>
              <a:graphicData uri="http://schemas.openxmlformats.org/drawingml/2006/picture">
                <pic:pic>
                  <pic:nvPicPr>
                    <pic:cNvPr id="95" name="Image 95" descr="*"/>
                    <pic:cNvPicPr/>
                  </pic:nvPicPr>
                  <pic:blipFill>
                    <a:blip r:embed="rId7" cstate="print"/>
                    <a:stretch>
                      <a:fillRect/>
                    </a:stretch>
                  </pic:blipFill>
                  <pic:spPr>
                    <a:xfrm>
                      <a:off x="0" y="0"/>
                      <a:ext cx="91439" cy="85089"/>
                    </a:xfrm>
                    <a:prstGeom prst="rect">
                      <a:avLst/>
                    </a:prstGeom>
                  </pic:spPr>
                </pic:pic>
              </a:graphicData>
            </a:graphic>
          </wp:inline>
        </w:drawing>
      </w:r>
      <w:r>
        <w:rPr/>
      </w:r>
      <w:r>
        <w:rPr>
          <w:rFonts w:ascii="Times New Roman" w:hAnsi="Times New Roman"/>
        </w:rPr>
        <w:tab/>
      </w:r>
      <w:r>
        <w:rPr>
          <w:color w:val="5F5F5F"/>
        </w:rPr>
        <w:t>Volume</w:t>
      </w:r>
      <w:r>
        <w:rPr>
          <w:color w:val="5F5F5F"/>
          <w:spacing w:val="-5"/>
        </w:rPr>
        <w:t> </w:t>
      </w:r>
      <w:r>
        <w:rPr>
          <w:color w:val="5F5F5F"/>
        </w:rPr>
        <w:t>4,</w:t>
      </w:r>
      <w:r>
        <w:rPr>
          <w:color w:val="5F5F5F"/>
          <w:spacing w:val="-1"/>
        </w:rPr>
        <w:t> </w:t>
      </w:r>
      <w:r>
        <w:rPr>
          <w:color w:val="5F5F5F"/>
        </w:rPr>
        <w:t>Chapter</w:t>
      </w:r>
      <w:r>
        <w:rPr>
          <w:color w:val="5F5F5F"/>
          <w:spacing w:val="-3"/>
        </w:rPr>
        <w:t> </w:t>
      </w:r>
      <w:r>
        <w:rPr>
          <w:color w:val="5F5F5F"/>
        </w:rPr>
        <w:t>10</w:t>
      </w:r>
      <w:r>
        <w:rPr>
          <w:color w:val="5F5F5F"/>
          <w:spacing w:val="-4"/>
        </w:rPr>
        <w:t> </w:t>
      </w:r>
      <w:r>
        <w:rPr>
          <w:color w:val="5F5F5F"/>
        </w:rPr>
        <w:t>–</w:t>
      </w:r>
      <w:r>
        <w:rPr>
          <w:color w:val="5F5F5F"/>
          <w:spacing w:val="-5"/>
        </w:rPr>
        <w:t> </w:t>
      </w:r>
      <w:r>
        <w:rPr>
          <w:color w:val="5F5F5F"/>
        </w:rPr>
        <w:t>Noise</w:t>
      </w:r>
      <w:r>
        <w:rPr>
          <w:color w:val="5F5F5F"/>
          <w:spacing w:val="-4"/>
        </w:rPr>
        <w:t> </w:t>
      </w:r>
      <w:r>
        <w:rPr>
          <w:color w:val="5F5F5F"/>
        </w:rPr>
        <w:t>and</w:t>
      </w:r>
      <w:r>
        <w:rPr>
          <w:color w:val="5F5F5F"/>
          <w:spacing w:val="-4"/>
        </w:rPr>
        <w:t> </w:t>
      </w:r>
      <w:r>
        <w:rPr>
          <w:color w:val="5F5F5F"/>
          <w:spacing w:val="-2"/>
        </w:rPr>
        <w:t>vibration</w:t>
      </w:r>
    </w:p>
    <w:p>
      <w:pPr>
        <w:pStyle w:val="BodyText"/>
        <w:spacing w:before="39"/>
      </w:pPr>
    </w:p>
    <w:p>
      <w:pPr>
        <w:pStyle w:val="BodyText"/>
        <w:tabs>
          <w:tab w:pos="467" w:val="left" w:leader="none"/>
        </w:tabs>
        <w:ind w:left="112"/>
      </w:pPr>
      <w:r>
        <w:rPr/>
        <w:drawing>
          <wp:inline distT="0" distB="0" distL="0" distR="0">
            <wp:extent cx="91439" cy="85089"/>
            <wp:effectExtent l="0" t="0" r="0" b="0"/>
            <wp:docPr id="96" name="Image 96" descr="*"/>
            <wp:cNvGraphicFramePr>
              <a:graphicFrameLocks/>
            </wp:cNvGraphicFramePr>
            <a:graphic>
              <a:graphicData uri="http://schemas.openxmlformats.org/drawingml/2006/picture">
                <pic:pic>
                  <pic:nvPicPr>
                    <pic:cNvPr id="96" name="Image 96" descr="*"/>
                    <pic:cNvPicPr/>
                  </pic:nvPicPr>
                  <pic:blipFill>
                    <a:blip r:embed="rId7" cstate="print"/>
                    <a:stretch>
                      <a:fillRect/>
                    </a:stretch>
                  </pic:blipFill>
                  <pic:spPr>
                    <a:xfrm>
                      <a:off x="0" y="0"/>
                      <a:ext cx="91439" cy="85089"/>
                    </a:xfrm>
                    <a:prstGeom prst="rect">
                      <a:avLst/>
                    </a:prstGeom>
                  </pic:spPr>
                </pic:pic>
              </a:graphicData>
            </a:graphic>
          </wp:inline>
        </w:drawing>
      </w:r>
      <w:r>
        <w:rPr/>
      </w:r>
      <w:r>
        <w:rPr>
          <w:rFonts w:ascii="Times New Roman" w:hAnsi="Times New Roman"/>
        </w:rPr>
        <w:tab/>
      </w:r>
      <w:r>
        <w:rPr>
          <w:color w:val="5F5F5F"/>
        </w:rPr>
        <w:t>Volume</w:t>
      </w:r>
      <w:r>
        <w:rPr>
          <w:color w:val="5F5F5F"/>
          <w:spacing w:val="-5"/>
        </w:rPr>
        <w:t> </w:t>
      </w:r>
      <w:r>
        <w:rPr>
          <w:color w:val="5F5F5F"/>
        </w:rPr>
        <w:t>4,</w:t>
      </w:r>
      <w:r>
        <w:rPr>
          <w:color w:val="5F5F5F"/>
          <w:spacing w:val="-1"/>
        </w:rPr>
        <w:t> </w:t>
      </w:r>
      <w:r>
        <w:rPr>
          <w:color w:val="5F5F5F"/>
        </w:rPr>
        <w:t>Chapter</w:t>
      </w:r>
      <w:r>
        <w:rPr>
          <w:color w:val="5F5F5F"/>
          <w:spacing w:val="-2"/>
        </w:rPr>
        <w:t> </w:t>
      </w:r>
      <w:r>
        <w:rPr>
          <w:color w:val="5F5F5F"/>
        </w:rPr>
        <w:t>12</w:t>
      </w:r>
      <w:r>
        <w:rPr>
          <w:color w:val="5F5F5F"/>
          <w:spacing w:val="-4"/>
        </w:rPr>
        <w:t> </w:t>
      </w:r>
      <w:r>
        <w:rPr>
          <w:color w:val="5F5F5F"/>
        </w:rPr>
        <w:t>–</w:t>
      </w:r>
      <w:r>
        <w:rPr>
          <w:color w:val="5F5F5F"/>
          <w:spacing w:val="-9"/>
        </w:rPr>
        <w:t> </w:t>
      </w:r>
      <w:r>
        <w:rPr>
          <w:color w:val="5F5F5F"/>
          <w:spacing w:val="-2"/>
        </w:rPr>
        <w:t>Bushfire</w:t>
      </w:r>
    </w:p>
    <w:p>
      <w:pPr>
        <w:pStyle w:val="BodyText"/>
        <w:spacing w:before="178"/>
      </w:pPr>
    </w:p>
    <w:p>
      <w:pPr>
        <w:pStyle w:val="BodyText"/>
        <w:spacing w:line="360" w:lineRule="auto" w:before="1"/>
        <w:ind w:left="112" w:right="311"/>
      </w:pPr>
      <w:r>
        <w:rPr>
          <w:color w:val="5F5F5F"/>
        </w:rPr>
        <w:t>Refer</w:t>
      </w:r>
      <w:r>
        <w:rPr>
          <w:color w:val="5F5F5F"/>
          <w:spacing w:val="-1"/>
        </w:rPr>
        <w:t> </w:t>
      </w:r>
      <w:r>
        <w:rPr>
          <w:color w:val="5F5F5F"/>
        </w:rPr>
        <w:t>to</w:t>
      </w:r>
      <w:r>
        <w:rPr>
          <w:color w:val="5F5F5F"/>
          <w:spacing w:val="-3"/>
        </w:rPr>
        <w:t> </w:t>
      </w:r>
      <w:r>
        <w:rPr>
          <w:color w:val="5F5F5F"/>
        </w:rPr>
        <w:t>Attachment 2:</w:t>
      </w:r>
      <w:r>
        <w:rPr>
          <w:color w:val="5F5F5F"/>
          <w:spacing w:val="-5"/>
        </w:rPr>
        <w:t> </w:t>
      </w:r>
      <w:r>
        <w:rPr>
          <w:color w:val="5F5F5F"/>
        </w:rPr>
        <w:t>Scoping</w:t>
      </w:r>
      <w:r>
        <w:rPr>
          <w:color w:val="5F5F5F"/>
          <w:spacing w:val="-3"/>
        </w:rPr>
        <w:t> </w:t>
      </w:r>
      <w:r>
        <w:rPr>
          <w:color w:val="5F5F5F"/>
        </w:rPr>
        <w:t>Requirements</w:t>
      </w:r>
      <w:r>
        <w:rPr>
          <w:color w:val="5F5F5F"/>
          <w:spacing w:val="-1"/>
        </w:rPr>
        <w:t> </w:t>
      </w:r>
      <w:r>
        <w:rPr>
          <w:color w:val="5F5F5F"/>
        </w:rPr>
        <w:t>Marinus</w:t>
      </w:r>
      <w:r>
        <w:rPr>
          <w:color w:val="5F5F5F"/>
          <w:spacing w:val="-5"/>
        </w:rPr>
        <w:t> </w:t>
      </w:r>
      <w:r>
        <w:rPr>
          <w:color w:val="5F5F5F"/>
        </w:rPr>
        <w:t>Link</w:t>
      </w:r>
      <w:r>
        <w:rPr>
          <w:color w:val="5F5F5F"/>
          <w:spacing w:val="-1"/>
        </w:rPr>
        <w:t> </w:t>
      </w:r>
      <w:r>
        <w:rPr>
          <w:color w:val="5F5F5F"/>
        </w:rPr>
        <w:t>Environment Effects</w:t>
      </w:r>
      <w:r>
        <w:rPr>
          <w:color w:val="5F5F5F"/>
          <w:spacing w:val="-5"/>
        </w:rPr>
        <w:t> </w:t>
      </w:r>
      <w:r>
        <w:rPr>
          <w:color w:val="5F5F5F"/>
        </w:rPr>
        <w:t>Statement</w:t>
      </w:r>
      <w:r>
        <w:rPr>
          <w:color w:val="5F5F5F"/>
          <w:spacing w:val="-7"/>
        </w:rPr>
        <w:t> </w:t>
      </w:r>
      <w:r>
        <w:rPr>
          <w:color w:val="5F5F5F"/>
        </w:rPr>
        <w:t>for</w:t>
      </w:r>
      <w:r>
        <w:rPr>
          <w:color w:val="5F5F5F"/>
          <w:spacing w:val="-2"/>
        </w:rPr>
        <w:t> </w:t>
      </w:r>
      <w:r>
        <w:rPr>
          <w:color w:val="5F5F5F"/>
        </w:rPr>
        <w:t>the</w:t>
      </w:r>
      <w:r>
        <w:rPr>
          <w:color w:val="5F5F5F"/>
          <w:spacing w:val="-7"/>
        </w:rPr>
        <w:t> </w:t>
      </w:r>
      <w:r>
        <w:rPr>
          <w:color w:val="5F5F5F"/>
        </w:rPr>
        <w:t>EES scoping requirements.</w:t>
      </w:r>
    </w:p>
    <w:p>
      <w:pPr>
        <w:spacing w:after="0" w:line="360" w:lineRule="auto"/>
        <w:sectPr>
          <w:pgSz w:w="11910" w:h="16840"/>
          <w:pgMar w:header="467" w:footer="612" w:top="1500" w:bottom="800" w:left="1020" w:right="820"/>
        </w:sectPr>
      </w:pPr>
    </w:p>
    <w:p>
      <w:pPr>
        <w:pStyle w:val="Heading2"/>
        <w:numPr>
          <w:ilvl w:val="2"/>
          <w:numId w:val="1"/>
        </w:numPr>
        <w:tabs>
          <w:tab w:pos="1245" w:val="left" w:leader="none"/>
        </w:tabs>
        <w:spacing w:line="240" w:lineRule="auto" w:before="92" w:after="0"/>
        <w:ind w:left="1245" w:right="0" w:hanging="1133"/>
        <w:jc w:val="left"/>
      </w:pPr>
      <w:bookmarkStart w:name="9.3.1 Method" w:id="31"/>
      <w:bookmarkEnd w:id="31"/>
      <w:r>
        <w:rPr>
          <w:color w:val="18314A"/>
          <w:spacing w:val="-2"/>
        </w:rPr>
        <w:t>M</w:t>
      </w:r>
      <w:r>
        <w:rPr>
          <w:color w:val="18314A"/>
          <w:spacing w:val="-2"/>
        </w:rPr>
        <w:t>ethod</w:t>
      </w:r>
    </w:p>
    <w:p>
      <w:pPr>
        <w:pStyle w:val="BodyText"/>
        <w:spacing w:line="360" w:lineRule="auto" w:before="236"/>
        <w:ind w:left="112" w:right="311"/>
      </w:pPr>
      <w:r>
        <w:rPr>
          <w:color w:val="585858"/>
        </w:rPr>
        <w:t>The</w:t>
      </w:r>
      <w:r>
        <w:rPr>
          <w:color w:val="585858"/>
          <w:spacing w:val="-4"/>
        </w:rPr>
        <w:t> </w:t>
      </w:r>
      <w:r>
        <w:rPr>
          <w:color w:val="585858"/>
        </w:rPr>
        <w:t>project’s</w:t>
      </w:r>
      <w:r>
        <w:rPr>
          <w:color w:val="585858"/>
          <w:spacing w:val="-7"/>
        </w:rPr>
        <w:t> </w:t>
      </w:r>
      <w:r>
        <w:rPr>
          <w:color w:val="585858"/>
        </w:rPr>
        <w:t>GHG</w:t>
      </w:r>
      <w:r>
        <w:rPr>
          <w:color w:val="585858"/>
          <w:spacing w:val="-1"/>
        </w:rPr>
        <w:t> </w:t>
      </w:r>
      <w:r>
        <w:rPr>
          <w:color w:val="585858"/>
        </w:rPr>
        <w:t>emissions</w:t>
      </w:r>
      <w:r>
        <w:rPr>
          <w:color w:val="585858"/>
          <w:spacing w:val="-2"/>
        </w:rPr>
        <w:t> </w:t>
      </w:r>
      <w:r>
        <w:rPr>
          <w:color w:val="585858"/>
        </w:rPr>
        <w:t>were</w:t>
      </w:r>
      <w:r>
        <w:rPr>
          <w:color w:val="585858"/>
          <w:spacing w:val="-4"/>
        </w:rPr>
        <w:t> </w:t>
      </w:r>
      <w:r>
        <w:rPr>
          <w:color w:val="585858"/>
        </w:rPr>
        <w:t>assessed</w:t>
      </w:r>
      <w:r>
        <w:rPr>
          <w:color w:val="585858"/>
          <w:spacing w:val="-4"/>
        </w:rPr>
        <w:t> </w:t>
      </w:r>
      <w:r>
        <w:rPr>
          <w:color w:val="585858"/>
        </w:rPr>
        <w:t>in</w:t>
      </w:r>
      <w:r>
        <w:rPr>
          <w:color w:val="585858"/>
          <w:spacing w:val="-4"/>
        </w:rPr>
        <w:t> </w:t>
      </w:r>
      <w:r>
        <w:rPr>
          <w:color w:val="585858"/>
        </w:rPr>
        <w:t>accordance</w:t>
      </w:r>
      <w:r>
        <w:rPr>
          <w:color w:val="585858"/>
          <w:spacing w:val="-4"/>
        </w:rPr>
        <w:t> </w:t>
      </w:r>
      <w:r>
        <w:rPr>
          <w:color w:val="585858"/>
        </w:rPr>
        <w:t>with</w:t>
      </w:r>
      <w:r>
        <w:rPr>
          <w:color w:val="585858"/>
          <w:spacing w:val="-6"/>
        </w:rPr>
        <w:t> </w:t>
      </w:r>
      <w:r>
        <w:rPr>
          <w:color w:val="585858"/>
        </w:rPr>
        <w:t>relevant</w:t>
      </w:r>
      <w:r>
        <w:rPr>
          <w:color w:val="585858"/>
          <w:spacing w:val="-1"/>
        </w:rPr>
        <w:t> </w:t>
      </w:r>
      <w:r>
        <w:rPr>
          <w:color w:val="585858"/>
        </w:rPr>
        <w:t>environmental</w:t>
      </w:r>
      <w:r>
        <w:rPr>
          <w:color w:val="585858"/>
          <w:spacing w:val="-4"/>
        </w:rPr>
        <w:t> </w:t>
      </w:r>
      <w:r>
        <w:rPr>
          <w:color w:val="585858"/>
        </w:rPr>
        <w:t>regulations</w:t>
      </w:r>
      <w:r>
        <w:rPr>
          <w:color w:val="585858"/>
          <w:spacing w:val="-2"/>
        </w:rPr>
        <w:t> </w:t>
      </w:r>
      <w:r>
        <w:rPr>
          <w:color w:val="585858"/>
        </w:rPr>
        <w:t>and policies, including:</w:t>
      </w:r>
    </w:p>
    <w:p>
      <w:pPr>
        <w:pStyle w:val="BodyText"/>
        <w:spacing w:line="360" w:lineRule="auto" w:before="122"/>
        <w:ind w:left="472" w:right="311" w:hanging="360"/>
      </w:pPr>
      <w:r>
        <w:rPr/>
        <w:drawing>
          <wp:inline distT="0" distB="0" distL="0" distR="0">
            <wp:extent cx="106679" cy="97790"/>
            <wp:effectExtent l="0" t="0" r="0" b="0"/>
            <wp:docPr id="97" name="Image 97" descr="*"/>
            <wp:cNvGraphicFramePr>
              <a:graphicFrameLocks/>
            </wp:cNvGraphicFramePr>
            <a:graphic>
              <a:graphicData uri="http://schemas.openxmlformats.org/drawingml/2006/picture">
                <pic:pic>
                  <pic:nvPicPr>
                    <pic:cNvPr id="97" name="Image 97" descr="*"/>
                    <pic:cNvPicPr/>
                  </pic:nvPicPr>
                  <pic:blipFill>
                    <a:blip r:embed="rId7" cstate="print"/>
                    <a:stretch>
                      <a:fillRect/>
                    </a:stretch>
                  </pic:blipFill>
                  <pic:spPr>
                    <a:xfrm>
                      <a:off x="0" y="0"/>
                      <a:ext cx="106679" cy="97790"/>
                    </a:xfrm>
                    <a:prstGeom prst="rect">
                      <a:avLst/>
                    </a:prstGeom>
                  </pic:spPr>
                </pic:pic>
              </a:graphicData>
            </a:graphic>
          </wp:inline>
        </w:drawing>
      </w:r>
      <w:r>
        <w:rPr/>
      </w:r>
      <w:r>
        <w:rPr>
          <w:rFonts w:ascii="Times New Roman"/>
          <w:spacing w:val="80"/>
          <w:w w:val="150"/>
        </w:rPr>
        <w:t> </w:t>
      </w:r>
      <w:r>
        <w:rPr>
          <w:color w:val="5F5F5F"/>
        </w:rPr>
        <w:t>The</w:t>
      </w:r>
      <w:r>
        <w:rPr>
          <w:color w:val="5F5F5F"/>
          <w:spacing w:val="-2"/>
        </w:rPr>
        <w:t> </w:t>
      </w:r>
      <w:r>
        <w:rPr>
          <w:color w:val="5F5F5F"/>
        </w:rPr>
        <w:t>National</w:t>
      </w:r>
      <w:r>
        <w:rPr>
          <w:color w:val="5F5F5F"/>
          <w:spacing w:val="-2"/>
        </w:rPr>
        <w:t> </w:t>
      </w:r>
      <w:r>
        <w:rPr>
          <w:color w:val="5F5F5F"/>
        </w:rPr>
        <w:t>Greenhouse</w:t>
      </w:r>
      <w:r>
        <w:rPr>
          <w:color w:val="5F5F5F"/>
          <w:spacing w:val="-2"/>
        </w:rPr>
        <w:t> </w:t>
      </w:r>
      <w:r>
        <w:rPr>
          <w:color w:val="5F5F5F"/>
        </w:rPr>
        <w:t>Accounts,</w:t>
      </w:r>
      <w:r>
        <w:rPr>
          <w:color w:val="5F5F5F"/>
          <w:spacing w:val="-4"/>
        </w:rPr>
        <w:t> </w:t>
      </w:r>
      <w:r>
        <w:rPr>
          <w:color w:val="5F5F5F"/>
        </w:rPr>
        <w:t>October 2020</w:t>
      </w:r>
      <w:r>
        <w:rPr>
          <w:color w:val="5F5F5F"/>
          <w:spacing w:val="-2"/>
        </w:rPr>
        <w:t> </w:t>
      </w:r>
      <w:r>
        <w:rPr>
          <w:color w:val="5F5F5F"/>
        </w:rPr>
        <w:t>(Department of</w:t>
      </w:r>
      <w:r>
        <w:rPr>
          <w:color w:val="5F5F5F"/>
          <w:spacing w:val="-4"/>
        </w:rPr>
        <w:t> </w:t>
      </w:r>
      <w:r>
        <w:rPr>
          <w:color w:val="5F5F5F"/>
        </w:rPr>
        <w:t>the</w:t>
      </w:r>
      <w:r>
        <w:rPr>
          <w:color w:val="5F5F5F"/>
          <w:spacing w:val="-7"/>
        </w:rPr>
        <w:t> </w:t>
      </w:r>
      <w:r>
        <w:rPr>
          <w:color w:val="5F5F5F"/>
        </w:rPr>
        <w:t>Industry,</w:t>
      </w:r>
      <w:r>
        <w:rPr>
          <w:color w:val="5F5F5F"/>
          <w:spacing w:val="-4"/>
        </w:rPr>
        <w:t> </w:t>
      </w:r>
      <w:r>
        <w:rPr>
          <w:color w:val="5F5F5F"/>
        </w:rPr>
        <w:t>Science,</w:t>
      </w:r>
      <w:r>
        <w:rPr>
          <w:color w:val="5F5F5F"/>
          <w:spacing w:val="-4"/>
        </w:rPr>
        <w:t> </w:t>
      </w:r>
      <w:r>
        <w:rPr>
          <w:color w:val="5F5F5F"/>
        </w:rPr>
        <w:t>Energy and Resources 2020)</w:t>
      </w:r>
    </w:p>
    <w:p>
      <w:pPr>
        <w:pStyle w:val="BodyText"/>
        <w:spacing w:before="121"/>
        <w:ind w:left="112"/>
      </w:pPr>
      <w:r>
        <w:rPr/>
        <w:drawing>
          <wp:inline distT="0" distB="0" distL="0" distR="0">
            <wp:extent cx="106679" cy="97777"/>
            <wp:effectExtent l="0" t="0" r="0" b="0"/>
            <wp:docPr id="98" name="Image 98" descr="*"/>
            <wp:cNvGraphicFramePr>
              <a:graphicFrameLocks/>
            </wp:cNvGraphicFramePr>
            <a:graphic>
              <a:graphicData uri="http://schemas.openxmlformats.org/drawingml/2006/picture">
                <pic:pic>
                  <pic:nvPicPr>
                    <pic:cNvPr id="98" name="Image 98" descr="*"/>
                    <pic:cNvPicPr/>
                  </pic:nvPicPr>
                  <pic:blipFill>
                    <a:blip r:embed="rId7" cstate="print"/>
                    <a:stretch>
                      <a:fillRect/>
                    </a:stretch>
                  </pic:blipFill>
                  <pic:spPr>
                    <a:xfrm>
                      <a:off x="0" y="0"/>
                      <a:ext cx="106679" cy="97777"/>
                    </a:xfrm>
                    <a:prstGeom prst="rect">
                      <a:avLst/>
                    </a:prstGeom>
                  </pic:spPr>
                </pic:pic>
              </a:graphicData>
            </a:graphic>
          </wp:inline>
        </w:drawing>
      </w:r>
      <w:r>
        <w:rPr/>
      </w:r>
      <w:r>
        <w:rPr>
          <w:rFonts w:ascii="Times New Roman"/>
          <w:spacing w:val="80"/>
          <w:w w:val="150"/>
        </w:rPr>
        <w:t> </w:t>
      </w:r>
      <w:r>
        <w:rPr>
          <w:color w:val="5F5F5F"/>
        </w:rPr>
        <w:t>National Greenhouse and Energy Reporting (Measurement) Determination 2008 (NGER)</w:t>
      </w:r>
    </w:p>
    <w:p>
      <w:pPr>
        <w:pStyle w:val="BodyText"/>
        <w:spacing w:before="6"/>
      </w:pPr>
    </w:p>
    <w:p>
      <w:pPr>
        <w:pStyle w:val="BodyText"/>
        <w:ind w:left="112"/>
      </w:pPr>
      <w:r>
        <w:rPr/>
        <w:drawing>
          <wp:inline distT="0" distB="0" distL="0" distR="0">
            <wp:extent cx="106679" cy="97777"/>
            <wp:effectExtent l="0" t="0" r="0" b="0"/>
            <wp:docPr id="99" name="Image 99" descr="*"/>
            <wp:cNvGraphicFramePr>
              <a:graphicFrameLocks/>
            </wp:cNvGraphicFramePr>
            <a:graphic>
              <a:graphicData uri="http://schemas.openxmlformats.org/drawingml/2006/picture">
                <pic:pic>
                  <pic:nvPicPr>
                    <pic:cNvPr id="99" name="Image 99" descr="*"/>
                    <pic:cNvPicPr/>
                  </pic:nvPicPr>
                  <pic:blipFill>
                    <a:blip r:embed="rId7" cstate="print"/>
                    <a:stretch>
                      <a:fillRect/>
                    </a:stretch>
                  </pic:blipFill>
                  <pic:spPr>
                    <a:xfrm>
                      <a:off x="0" y="0"/>
                      <a:ext cx="106679" cy="97777"/>
                    </a:xfrm>
                    <a:prstGeom prst="rect">
                      <a:avLst/>
                    </a:prstGeom>
                  </pic:spPr>
                </pic:pic>
              </a:graphicData>
            </a:graphic>
          </wp:inline>
        </w:drawing>
      </w:r>
      <w:r>
        <w:rPr/>
      </w:r>
      <w:r>
        <w:rPr>
          <w:rFonts w:ascii="Times New Roman"/>
          <w:spacing w:val="80"/>
          <w:w w:val="150"/>
        </w:rPr>
        <w:t> </w:t>
      </w:r>
      <w:r>
        <w:rPr>
          <w:color w:val="5F5F5F"/>
        </w:rPr>
        <w:t>The Greenhouse Gas Protocol (WRI/WBCSD 2004).</w:t>
      </w:r>
    </w:p>
    <w:p>
      <w:pPr>
        <w:pStyle w:val="BodyText"/>
        <w:spacing w:before="5"/>
      </w:pPr>
    </w:p>
    <w:p>
      <w:pPr>
        <w:pStyle w:val="BodyText"/>
        <w:spacing w:line="357" w:lineRule="auto"/>
        <w:ind w:left="472" w:right="311" w:hanging="360"/>
      </w:pPr>
      <w:r>
        <w:rPr/>
        <w:drawing>
          <wp:inline distT="0" distB="0" distL="0" distR="0">
            <wp:extent cx="106679" cy="97142"/>
            <wp:effectExtent l="0" t="0" r="0" b="0"/>
            <wp:docPr id="100" name="Image 100" descr="*"/>
            <wp:cNvGraphicFramePr>
              <a:graphicFrameLocks/>
            </wp:cNvGraphicFramePr>
            <a:graphic>
              <a:graphicData uri="http://schemas.openxmlformats.org/drawingml/2006/picture">
                <pic:pic>
                  <pic:nvPicPr>
                    <pic:cNvPr id="100" name="Image 100" descr="*"/>
                    <pic:cNvPicPr/>
                  </pic:nvPicPr>
                  <pic:blipFill>
                    <a:blip r:embed="rId7" cstate="print"/>
                    <a:stretch>
                      <a:fillRect/>
                    </a:stretch>
                  </pic:blipFill>
                  <pic:spPr>
                    <a:xfrm>
                      <a:off x="0" y="0"/>
                      <a:ext cx="106679" cy="97142"/>
                    </a:xfrm>
                    <a:prstGeom prst="rect">
                      <a:avLst/>
                    </a:prstGeom>
                  </pic:spPr>
                </pic:pic>
              </a:graphicData>
            </a:graphic>
          </wp:inline>
        </w:drawing>
      </w:r>
      <w:r>
        <w:rPr/>
      </w:r>
      <w:r>
        <w:rPr>
          <w:rFonts w:ascii="Times New Roman" w:hAnsi="Times New Roman"/>
          <w:spacing w:val="80"/>
          <w:w w:val="150"/>
        </w:rPr>
        <w:t> </w:t>
      </w:r>
      <w:r>
        <w:rPr>
          <w:color w:val="5F5F5F"/>
        </w:rPr>
        <w:t>The</w:t>
      </w:r>
      <w:r>
        <w:rPr>
          <w:color w:val="5F5F5F"/>
          <w:spacing w:val="-2"/>
        </w:rPr>
        <w:t> </w:t>
      </w:r>
      <w:r>
        <w:rPr>
          <w:color w:val="5F5F5F"/>
        </w:rPr>
        <w:t>project’s</w:t>
      </w:r>
      <w:r>
        <w:rPr>
          <w:color w:val="5F5F5F"/>
          <w:spacing w:val="-6"/>
        </w:rPr>
        <w:t> </w:t>
      </w:r>
      <w:r>
        <w:rPr>
          <w:color w:val="5F5F5F"/>
        </w:rPr>
        <w:t>GHG emissions were</w:t>
      </w:r>
      <w:r>
        <w:rPr>
          <w:color w:val="5F5F5F"/>
          <w:spacing w:val="-2"/>
        </w:rPr>
        <w:t> </w:t>
      </w:r>
      <w:r>
        <w:rPr>
          <w:color w:val="5F5F5F"/>
        </w:rPr>
        <w:t>quantified</w:t>
      </w:r>
      <w:r>
        <w:rPr>
          <w:color w:val="5F5F5F"/>
          <w:spacing w:val="-2"/>
        </w:rPr>
        <w:t> </w:t>
      </w:r>
      <w:r>
        <w:rPr>
          <w:color w:val="5F5F5F"/>
        </w:rPr>
        <w:t>based</w:t>
      </w:r>
      <w:r>
        <w:rPr>
          <w:color w:val="5F5F5F"/>
          <w:spacing w:val="-2"/>
        </w:rPr>
        <w:t> </w:t>
      </w:r>
      <w:r>
        <w:rPr>
          <w:color w:val="5F5F5F"/>
        </w:rPr>
        <w:t>on</w:t>
      </w:r>
      <w:r>
        <w:rPr>
          <w:color w:val="5F5F5F"/>
          <w:spacing w:val="-2"/>
        </w:rPr>
        <w:t> </w:t>
      </w:r>
      <w:r>
        <w:rPr>
          <w:color w:val="5F5F5F"/>
        </w:rPr>
        <w:t>project</w:t>
      </w:r>
      <w:r>
        <w:rPr>
          <w:color w:val="5F5F5F"/>
          <w:spacing w:val="-6"/>
        </w:rPr>
        <w:t> </w:t>
      </w:r>
      <w:r>
        <w:rPr>
          <w:color w:val="5F5F5F"/>
        </w:rPr>
        <w:t>emissions</w:t>
      </w:r>
      <w:r>
        <w:rPr>
          <w:color w:val="5F5F5F"/>
          <w:spacing w:val="-1"/>
        </w:rPr>
        <w:t> </w:t>
      </w:r>
      <w:r>
        <w:rPr>
          <w:color w:val="5F5F5F"/>
        </w:rPr>
        <w:t>estimates</w:t>
      </w:r>
      <w:r>
        <w:rPr>
          <w:color w:val="5F5F5F"/>
          <w:spacing w:val="-1"/>
        </w:rPr>
        <w:t> </w:t>
      </w:r>
      <w:r>
        <w:rPr>
          <w:color w:val="5F5F5F"/>
        </w:rPr>
        <w:t>and</w:t>
      </w:r>
      <w:r>
        <w:rPr>
          <w:color w:val="5F5F5F"/>
          <w:spacing w:val="-2"/>
        </w:rPr>
        <w:t> </w:t>
      </w:r>
      <w:r>
        <w:rPr>
          <w:color w:val="5F5F5F"/>
        </w:rPr>
        <w:t>according</w:t>
      </w:r>
      <w:r>
        <w:rPr>
          <w:color w:val="5F5F5F"/>
          <w:spacing w:val="-2"/>
        </w:rPr>
        <w:t> </w:t>
      </w:r>
      <w:r>
        <w:rPr>
          <w:color w:val="5F5F5F"/>
        </w:rPr>
        <w:t>to</w:t>
      </w:r>
      <w:r>
        <w:rPr>
          <w:color w:val="5F5F5F"/>
          <w:spacing w:val="-7"/>
        </w:rPr>
        <w:t> </w:t>
      </w:r>
      <w:r>
        <w:rPr>
          <w:color w:val="5F5F5F"/>
        </w:rPr>
        <w:t>the National Greenhouse and Energy Reporting scheme (NGER), which classifies GHG emissions as either scope 1, scope 2 or scope 3 emissions:</w:t>
      </w:r>
    </w:p>
    <w:p>
      <w:pPr>
        <w:pStyle w:val="BodyText"/>
        <w:spacing w:line="360" w:lineRule="auto" w:before="124"/>
        <w:ind w:left="472" w:right="311" w:hanging="360"/>
      </w:pPr>
      <w:r>
        <w:rPr/>
        <w:drawing>
          <wp:inline distT="0" distB="0" distL="0" distR="0">
            <wp:extent cx="106679" cy="97154"/>
            <wp:effectExtent l="0" t="0" r="0" b="0"/>
            <wp:docPr id="101" name="Image 101" descr="*"/>
            <wp:cNvGraphicFramePr>
              <a:graphicFrameLocks/>
            </wp:cNvGraphicFramePr>
            <a:graphic>
              <a:graphicData uri="http://schemas.openxmlformats.org/drawingml/2006/picture">
                <pic:pic>
                  <pic:nvPicPr>
                    <pic:cNvPr id="101" name="Image 101"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w w:val="150"/>
        </w:rPr>
        <w:t> </w:t>
      </w:r>
      <w:r>
        <w:rPr>
          <w:color w:val="5F5F5F"/>
        </w:rPr>
        <w:t>Scope</w:t>
      </w:r>
      <w:r>
        <w:rPr>
          <w:color w:val="5F5F5F"/>
          <w:spacing w:val="-2"/>
        </w:rPr>
        <w:t> </w:t>
      </w:r>
      <w:r>
        <w:rPr>
          <w:color w:val="5F5F5F"/>
        </w:rPr>
        <w:t>1</w:t>
      </w:r>
      <w:r>
        <w:rPr>
          <w:color w:val="5F5F5F"/>
          <w:spacing w:val="-2"/>
        </w:rPr>
        <w:t> </w:t>
      </w:r>
      <w:r>
        <w:rPr>
          <w:color w:val="5F5F5F"/>
        </w:rPr>
        <w:t>emissions are</w:t>
      </w:r>
      <w:r>
        <w:rPr>
          <w:color w:val="5F5F5F"/>
          <w:spacing w:val="-2"/>
        </w:rPr>
        <w:t> </w:t>
      </w:r>
      <w:r>
        <w:rPr>
          <w:color w:val="5F5F5F"/>
        </w:rPr>
        <w:t>identified</w:t>
      </w:r>
      <w:r>
        <w:rPr>
          <w:color w:val="5F5F5F"/>
          <w:spacing w:val="-2"/>
        </w:rPr>
        <w:t> </w:t>
      </w:r>
      <w:r>
        <w:rPr>
          <w:color w:val="5F5F5F"/>
        </w:rPr>
        <w:t>as the</w:t>
      </w:r>
      <w:r>
        <w:rPr>
          <w:color w:val="5F5F5F"/>
          <w:spacing w:val="-9"/>
        </w:rPr>
        <w:t> </w:t>
      </w:r>
      <w:r>
        <w:rPr>
          <w:color w:val="5F5F5F"/>
        </w:rPr>
        <w:t>GHG emissions caused</w:t>
      </w:r>
      <w:r>
        <w:rPr>
          <w:color w:val="5F5F5F"/>
          <w:spacing w:val="-2"/>
        </w:rPr>
        <w:t> </w:t>
      </w:r>
      <w:r>
        <w:rPr>
          <w:color w:val="5F5F5F"/>
        </w:rPr>
        <w:t>directly</w:t>
      </w:r>
      <w:r>
        <w:rPr>
          <w:color w:val="5F5F5F"/>
          <w:spacing w:val="-5"/>
        </w:rPr>
        <w:t> </w:t>
      </w:r>
      <w:r>
        <w:rPr>
          <w:color w:val="5F5F5F"/>
        </w:rPr>
        <w:t>from</w:t>
      </w:r>
      <w:r>
        <w:rPr>
          <w:color w:val="5F5F5F"/>
          <w:spacing w:val="-5"/>
        </w:rPr>
        <w:t> </w:t>
      </w:r>
      <w:r>
        <w:rPr>
          <w:color w:val="5F5F5F"/>
        </w:rPr>
        <w:t>the</w:t>
      </w:r>
      <w:r>
        <w:rPr>
          <w:color w:val="5F5F5F"/>
          <w:spacing w:val="-2"/>
        </w:rPr>
        <w:t> </w:t>
      </w:r>
      <w:r>
        <w:rPr>
          <w:color w:val="5F5F5F"/>
        </w:rPr>
        <w:t>project such</w:t>
      </w:r>
      <w:r>
        <w:rPr>
          <w:color w:val="5F5F5F"/>
          <w:spacing w:val="-7"/>
        </w:rPr>
        <w:t> </w:t>
      </w:r>
      <w:r>
        <w:rPr>
          <w:color w:val="5F5F5F"/>
        </w:rPr>
        <w:t>as fuel</w:t>
      </w:r>
      <w:r>
        <w:rPr>
          <w:color w:val="5F5F5F"/>
          <w:spacing w:val="-2"/>
        </w:rPr>
        <w:t> </w:t>
      </w:r>
      <w:r>
        <w:rPr>
          <w:color w:val="5F5F5F"/>
        </w:rPr>
        <w:t>use for construction vehicles.</w:t>
      </w:r>
    </w:p>
    <w:p>
      <w:pPr>
        <w:pStyle w:val="BodyText"/>
        <w:spacing w:line="360" w:lineRule="auto" w:before="121"/>
        <w:ind w:left="472" w:right="417" w:hanging="360"/>
      </w:pPr>
      <w:r>
        <w:rPr/>
        <w:drawing>
          <wp:inline distT="0" distB="0" distL="0" distR="0">
            <wp:extent cx="106679" cy="97154"/>
            <wp:effectExtent l="0" t="0" r="0" b="0"/>
            <wp:docPr id="102" name="Image 102" descr="*"/>
            <wp:cNvGraphicFramePr>
              <a:graphicFrameLocks/>
            </wp:cNvGraphicFramePr>
            <a:graphic>
              <a:graphicData uri="http://schemas.openxmlformats.org/drawingml/2006/picture">
                <pic:pic>
                  <pic:nvPicPr>
                    <pic:cNvPr id="102" name="Image 102"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w w:val="150"/>
        </w:rPr>
        <w:t> </w:t>
      </w:r>
      <w:r>
        <w:rPr>
          <w:color w:val="5F5F5F"/>
        </w:rPr>
        <w:t>Scope</w:t>
      </w:r>
      <w:r>
        <w:rPr>
          <w:color w:val="5F5F5F"/>
          <w:spacing w:val="-2"/>
        </w:rPr>
        <w:t> </w:t>
      </w:r>
      <w:r>
        <w:rPr>
          <w:color w:val="5F5F5F"/>
        </w:rPr>
        <w:t>2</w:t>
      </w:r>
      <w:r>
        <w:rPr>
          <w:color w:val="5F5F5F"/>
          <w:spacing w:val="-2"/>
        </w:rPr>
        <w:t> </w:t>
      </w:r>
      <w:r>
        <w:rPr>
          <w:color w:val="5F5F5F"/>
        </w:rPr>
        <w:t>emissions are</w:t>
      </w:r>
      <w:r>
        <w:rPr>
          <w:color w:val="5F5F5F"/>
          <w:spacing w:val="-2"/>
        </w:rPr>
        <w:t> </w:t>
      </w:r>
      <w:r>
        <w:rPr>
          <w:color w:val="5F5F5F"/>
        </w:rPr>
        <w:t>the</w:t>
      </w:r>
      <w:r>
        <w:rPr>
          <w:color w:val="5F5F5F"/>
          <w:spacing w:val="-2"/>
        </w:rPr>
        <w:t> </w:t>
      </w:r>
      <w:r>
        <w:rPr>
          <w:color w:val="5F5F5F"/>
        </w:rPr>
        <w:t>indirect</w:t>
      </w:r>
      <w:r>
        <w:rPr>
          <w:color w:val="5F5F5F"/>
          <w:spacing w:val="-4"/>
        </w:rPr>
        <w:t> </w:t>
      </w:r>
      <w:r>
        <w:rPr>
          <w:color w:val="5F5F5F"/>
        </w:rPr>
        <w:t>GHG emissions resulting</w:t>
      </w:r>
      <w:r>
        <w:rPr>
          <w:color w:val="5F5F5F"/>
          <w:spacing w:val="-2"/>
        </w:rPr>
        <w:t> </w:t>
      </w:r>
      <w:r>
        <w:rPr>
          <w:color w:val="5F5F5F"/>
        </w:rPr>
        <w:t>from electricity</w:t>
      </w:r>
      <w:r>
        <w:rPr>
          <w:color w:val="5F5F5F"/>
          <w:spacing w:val="-5"/>
        </w:rPr>
        <w:t> </w:t>
      </w:r>
      <w:r>
        <w:rPr>
          <w:color w:val="5F5F5F"/>
        </w:rPr>
        <w:t>and</w:t>
      </w:r>
      <w:r>
        <w:rPr>
          <w:color w:val="5F5F5F"/>
          <w:spacing w:val="-2"/>
        </w:rPr>
        <w:t> </w:t>
      </w:r>
      <w:r>
        <w:rPr>
          <w:color w:val="5F5F5F"/>
        </w:rPr>
        <w:t>energy usage</w:t>
      </w:r>
      <w:r>
        <w:rPr>
          <w:color w:val="5F5F5F"/>
          <w:spacing w:val="-6"/>
        </w:rPr>
        <w:t> </w:t>
      </w:r>
      <w:r>
        <w:rPr>
          <w:color w:val="5F5F5F"/>
        </w:rPr>
        <w:t>for</w:t>
      </w:r>
      <w:r>
        <w:rPr>
          <w:color w:val="5F5F5F"/>
          <w:spacing w:val="-5"/>
        </w:rPr>
        <w:t> </w:t>
      </w:r>
      <w:r>
        <w:rPr>
          <w:color w:val="5F5F5F"/>
        </w:rPr>
        <w:t>the projects</w:t>
      </w:r>
      <w:r>
        <w:rPr>
          <w:color w:val="5F5F5F"/>
          <w:spacing w:val="-1"/>
        </w:rPr>
        <w:t> </w:t>
      </w:r>
      <w:r>
        <w:rPr>
          <w:color w:val="5F5F5F"/>
        </w:rPr>
        <w:t>(e.g., in construction compounds and during operation for lighting), as well as loss of energy from transmission from generator to end user.</w:t>
      </w:r>
    </w:p>
    <w:p>
      <w:pPr>
        <w:pStyle w:val="BodyText"/>
        <w:spacing w:line="357" w:lineRule="auto" w:before="122"/>
        <w:ind w:left="472" w:right="347" w:hanging="360"/>
      </w:pPr>
      <w:r>
        <w:rPr/>
        <w:drawing>
          <wp:inline distT="0" distB="0" distL="0" distR="0">
            <wp:extent cx="106679" cy="97154"/>
            <wp:effectExtent l="0" t="0" r="0" b="0"/>
            <wp:docPr id="103" name="Image 103" descr="*"/>
            <wp:cNvGraphicFramePr>
              <a:graphicFrameLocks/>
            </wp:cNvGraphicFramePr>
            <a:graphic>
              <a:graphicData uri="http://schemas.openxmlformats.org/drawingml/2006/picture">
                <pic:pic>
                  <pic:nvPicPr>
                    <pic:cNvPr id="103" name="Image 103"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40"/>
        </w:rPr>
        <w:t>  </w:t>
      </w:r>
      <w:r>
        <w:rPr>
          <w:color w:val="5F5F5F"/>
        </w:rPr>
        <w:t>Scope 3 emissions are the indirect emissions that are generated because of the project but not directly by project</w:t>
      </w:r>
      <w:r>
        <w:rPr>
          <w:color w:val="5F5F5F"/>
          <w:spacing w:val="-4"/>
        </w:rPr>
        <w:t> </w:t>
      </w:r>
      <w:r>
        <w:rPr>
          <w:color w:val="5F5F5F"/>
        </w:rPr>
        <w:t>activities.</w:t>
      </w:r>
      <w:r>
        <w:rPr>
          <w:color w:val="5F5F5F"/>
          <w:spacing w:val="-4"/>
        </w:rPr>
        <w:t> </w:t>
      </w:r>
      <w:r>
        <w:rPr>
          <w:color w:val="5F5F5F"/>
        </w:rPr>
        <w:t>Scope</w:t>
      </w:r>
      <w:r>
        <w:rPr>
          <w:color w:val="5F5F5F"/>
          <w:spacing w:val="-2"/>
        </w:rPr>
        <w:t> </w:t>
      </w:r>
      <w:r>
        <w:rPr>
          <w:color w:val="5F5F5F"/>
        </w:rPr>
        <w:t>3</w:t>
      </w:r>
      <w:r>
        <w:rPr>
          <w:color w:val="5F5F5F"/>
          <w:spacing w:val="-2"/>
        </w:rPr>
        <w:t> </w:t>
      </w:r>
      <w:r>
        <w:rPr>
          <w:color w:val="5F5F5F"/>
        </w:rPr>
        <w:t>emissions include</w:t>
      </w:r>
      <w:r>
        <w:rPr>
          <w:color w:val="5F5F5F"/>
          <w:spacing w:val="-2"/>
        </w:rPr>
        <w:t> </w:t>
      </w:r>
      <w:r>
        <w:rPr>
          <w:color w:val="5F5F5F"/>
        </w:rPr>
        <w:t>the</w:t>
      </w:r>
      <w:r>
        <w:rPr>
          <w:color w:val="5F5F5F"/>
          <w:spacing w:val="-2"/>
        </w:rPr>
        <w:t> </w:t>
      </w:r>
      <w:r>
        <w:rPr>
          <w:color w:val="5F5F5F"/>
        </w:rPr>
        <w:t>emissions from</w:t>
      </w:r>
      <w:r>
        <w:rPr>
          <w:color w:val="5F5F5F"/>
          <w:spacing w:val="-5"/>
        </w:rPr>
        <w:t> </w:t>
      </w:r>
      <w:r>
        <w:rPr>
          <w:color w:val="5F5F5F"/>
        </w:rPr>
        <w:t>vehicles transporting</w:t>
      </w:r>
      <w:r>
        <w:rPr>
          <w:color w:val="5F5F5F"/>
          <w:spacing w:val="-2"/>
        </w:rPr>
        <w:t> </w:t>
      </w:r>
      <w:r>
        <w:rPr>
          <w:color w:val="5F5F5F"/>
        </w:rPr>
        <w:t>materials</w:t>
      </w:r>
      <w:r>
        <w:rPr>
          <w:color w:val="5F5F5F"/>
          <w:spacing w:val="-5"/>
        </w:rPr>
        <w:t> </w:t>
      </w:r>
      <w:r>
        <w:rPr>
          <w:color w:val="5F5F5F"/>
        </w:rPr>
        <w:t>to</w:t>
      </w:r>
      <w:r>
        <w:rPr>
          <w:color w:val="5F5F5F"/>
          <w:spacing w:val="-2"/>
        </w:rPr>
        <w:t> </w:t>
      </w:r>
      <w:r>
        <w:rPr>
          <w:color w:val="5F5F5F"/>
        </w:rPr>
        <w:t>the project site and embedded emissions in the materials used for construction (e.g., steel and concrete).</w:t>
      </w:r>
    </w:p>
    <w:p>
      <w:pPr>
        <w:pStyle w:val="Heading2"/>
        <w:numPr>
          <w:ilvl w:val="2"/>
          <w:numId w:val="1"/>
        </w:numPr>
        <w:tabs>
          <w:tab w:pos="1245" w:val="left" w:leader="none"/>
        </w:tabs>
        <w:spacing w:line="240" w:lineRule="auto" w:before="364" w:after="0"/>
        <w:ind w:left="1245" w:right="0" w:hanging="1133"/>
        <w:jc w:val="left"/>
      </w:pPr>
      <w:bookmarkStart w:name="9.3.2 Legislative context" w:id="32"/>
      <w:bookmarkEnd w:id="32"/>
      <w:r>
        <w:rPr>
          <w:color w:val="18314A"/>
        </w:rPr>
        <w:t>L</w:t>
      </w:r>
      <w:r>
        <w:rPr>
          <w:color w:val="18314A"/>
        </w:rPr>
        <w:t>egislative</w:t>
      </w:r>
      <w:r>
        <w:rPr>
          <w:color w:val="18314A"/>
          <w:spacing w:val="-7"/>
        </w:rPr>
        <w:t> </w:t>
      </w:r>
      <w:r>
        <w:rPr>
          <w:color w:val="18314A"/>
          <w:spacing w:val="-2"/>
        </w:rPr>
        <w:t>context</w:t>
      </w:r>
    </w:p>
    <w:p>
      <w:pPr>
        <w:pStyle w:val="BodyText"/>
        <w:spacing w:line="360" w:lineRule="auto" w:before="242"/>
        <w:ind w:left="113" w:right="605" w:hanging="1"/>
      </w:pPr>
      <w:r>
        <w:rPr>
          <w:color w:val="585858"/>
        </w:rPr>
        <w:t>The assessment addressed key legislative requirements relevant to GHG emissions from the Commonwealth</w:t>
      </w:r>
      <w:r>
        <w:rPr>
          <w:color w:val="585858"/>
          <w:spacing w:val="-5"/>
        </w:rPr>
        <w:t> </w:t>
      </w:r>
      <w:r>
        <w:rPr>
          <w:color w:val="585858"/>
        </w:rPr>
        <w:t>Victorian</w:t>
      </w:r>
      <w:r>
        <w:rPr>
          <w:color w:val="585858"/>
          <w:spacing w:val="-4"/>
        </w:rPr>
        <w:t> </w:t>
      </w:r>
      <w:r>
        <w:rPr>
          <w:color w:val="585858"/>
        </w:rPr>
        <w:t>and</w:t>
      </w:r>
      <w:r>
        <w:rPr>
          <w:color w:val="585858"/>
          <w:spacing w:val="-4"/>
        </w:rPr>
        <w:t> </w:t>
      </w:r>
      <w:r>
        <w:rPr>
          <w:color w:val="585858"/>
        </w:rPr>
        <w:t>Tasmanian</w:t>
      </w:r>
      <w:r>
        <w:rPr>
          <w:color w:val="585858"/>
          <w:spacing w:val="-5"/>
        </w:rPr>
        <w:t> </w:t>
      </w:r>
      <w:r>
        <w:rPr>
          <w:color w:val="585858"/>
        </w:rPr>
        <w:t>governments.</w:t>
      </w:r>
      <w:r>
        <w:rPr>
          <w:color w:val="585858"/>
          <w:spacing w:val="-2"/>
        </w:rPr>
        <w:t> </w:t>
      </w:r>
      <w:r>
        <w:rPr>
          <w:color w:val="585858"/>
        </w:rPr>
        <w:t>The</w:t>
      </w:r>
      <w:r>
        <w:rPr>
          <w:color w:val="585858"/>
          <w:spacing w:val="-9"/>
        </w:rPr>
        <w:t> </w:t>
      </w:r>
      <w:r>
        <w:rPr>
          <w:color w:val="585858"/>
        </w:rPr>
        <w:t>key</w:t>
      </w:r>
      <w:r>
        <w:rPr>
          <w:color w:val="585858"/>
          <w:spacing w:val="-2"/>
        </w:rPr>
        <w:t> </w:t>
      </w:r>
      <w:r>
        <w:rPr>
          <w:color w:val="585858"/>
        </w:rPr>
        <w:t>legislation,</w:t>
      </w:r>
      <w:r>
        <w:rPr>
          <w:color w:val="585858"/>
          <w:spacing w:val="-1"/>
        </w:rPr>
        <w:t> </w:t>
      </w:r>
      <w:r>
        <w:rPr>
          <w:color w:val="585858"/>
        </w:rPr>
        <w:t>policies</w:t>
      </w:r>
      <w:r>
        <w:rPr>
          <w:color w:val="585858"/>
          <w:spacing w:val="-2"/>
        </w:rPr>
        <w:t> </w:t>
      </w:r>
      <w:r>
        <w:rPr>
          <w:color w:val="585858"/>
        </w:rPr>
        <w:t>and</w:t>
      </w:r>
      <w:r>
        <w:rPr>
          <w:color w:val="585858"/>
          <w:spacing w:val="-4"/>
        </w:rPr>
        <w:t> </w:t>
      </w:r>
      <w:r>
        <w:rPr>
          <w:color w:val="585858"/>
        </w:rPr>
        <w:t>guidelines</w:t>
      </w:r>
      <w:r>
        <w:rPr>
          <w:color w:val="585858"/>
          <w:spacing w:val="-2"/>
        </w:rPr>
        <w:t> </w:t>
      </w:r>
      <w:r>
        <w:rPr>
          <w:color w:val="585858"/>
        </w:rPr>
        <w:t>that informed the assessment of greenhouse gas impacts is outlined in </w:t>
      </w:r>
      <w:hyperlink w:history="true" w:anchor="_bookmark10">
        <w:r>
          <w:rPr>
            <w:color w:val="585858"/>
          </w:rPr>
          <w:t>Table 9-7.</w:t>
        </w:r>
      </w:hyperlink>
    </w:p>
    <w:p>
      <w:pPr>
        <w:spacing w:after="0" w:line="360" w:lineRule="auto"/>
        <w:sectPr>
          <w:pgSz w:w="11910" w:h="16840"/>
          <w:pgMar w:header="467" w:footer="612" w:top="1500" w:bottom="800" w:left="1020" w:right="820"/>
        </w:sectPr>
      </w:pPr>
    </w:p>
    <w:p>
      <w:pPr>
        <w:pStyle w:val="BodyText"/>
        <w:spacing w:before="170"/>
        <w:ind w:left="112"/>
        <w:jc w:val="both"/>
        <w:rPr>
          <w:rFonts w:ascii="Century Gothic"/>
        </w:rPr>
      </w:pPr>
      <w:bookmarkStart w:name="_bookmark10" w:id="33"/>
      <w:bookmarkEnd w:id="33"/>
      <w:r>
        <w:rPr/>
      </w:r>
      <w:r>
        <w:rPr>
          <w:rFonts w:ascii="Century Gothic"/>
          <w:color w:val="18314A"/>
        </w:rPr>
        <w:t>Table</w:t>
      </w:r>
      <w:r>
        <w:rPr>
          <w:rFonts w:ascii="Century Gothic"/>
          <w:color w:val="18314A"/>
          <w:spacing w:val="-3"/>
        </w:rPr>
        <w:t> </w:t>
      </w:r>
      <w:r>
        <w:rPr>
          <w:rFonts w:ascii="Century Gothic"/>
          <w:color w:val="18314A"/>
        </w:rPr>
        <w:t>9-7</w:t>
      </w:r>
      <w:r>
        <w:rPr>
          <w:rFonts w:ascii="Century Gothic"/>
          <w:color w:val="18314A"/>
          <w:spacing w:val="79"/>
        </w:rPr>
        <w:t>    </w:t>
      </w:r>
      <w:r>
        <w:rPr>
          <w:rFonts w:ascii="Century Gothic"/>
          <w:color w:val="18314A"/>
        </w:rPr>
        <w:t>Key</w:t>
      </w:r>
      <w:r>
        <w:rPr>
          <w:rFonts w:ascii="Century Gothic"/>
          <w:color w:val="18314A"/>
          <w:spacing w:val="-3"/>
        </w:rPr>
        <w:t> </w:t>
      </w:r>
      <w:r>
        <w:rPr>
          <w:rFonts w:ascii="Century Gothic"/>
          <w:color w:val="18314A"/>
        </w:rPr>
        <w:t>legislation</w:t>
      </w:r>
      <w:r>
        <w:rPr>
          <w:rFonts w:ascii="Century Gothic"/>
          <w:color w:val="18314A"/>
          <w:spacing w:val="-3"/>
        </w:rPr>
        <w:t> </w:t>
      </w:r>
      <w:r>
        <w:rPr>
          <w:rFonts w:ascii="Century Gothic"/>
          <w:color w:val="18314A"/>
        </w:rPr>
        <w:t>and</w:t>
      </w:r>
      <w:r>
        <w:rPr>
          <w:rFonts w:ascii="Century Gothic"/>
          <w:color w:val="18314A"/>
          <w:spacing w:val="-5"/>
        </w:rPr>
        <w:t> </w:t>
      </w:r>
      <w:r>
        <w:rPr>
          <w:rFonts w:ascii="Century Gothic"/>
          <w:color w:val="18314A"/>
        </w:rPr>
        <w:t>regulations</w:t>
      </w:r>
      <w:r>
        <w:rPr>
          <w:rFonts w:ascii="Century Gothic"/>
          <w:color w:val="18314A"/>
          <w:spacing w:val="-7"/>
        </w:rPr>
        <w:t> </w:t>
      </w:r>
      <w:r>
        <w:rPr>
          <w:rFonts w:ascii="Century Gothic"/>
          <w:color w:val="18314A"/>
        </w:rPr>
        <w:t>relevant</w:t>
      </w:r>
      <w:r>
        <w:rPr>
          <w:rFonts w:ascii="Century Gothic"/>
          <w:color w:val="18314A"/>
          <w:spacing w:val="-7"/>
        </w:rPr>
        <w:t> </w:t>
      </w:r>
      <w:r>
        <w:rPr>
          <w:rFonts w:ascii="Century Gothic"/>
          <w:color w:val="18314A"/>
        </w:rPr>
        <w:t>to</w:t>
      </w:r>
      <w:r>
        <w:rPr>
          <w:rFonts w:ascii="Century Gothic"/>
          <w:color w:val="18314A"/>
          <w:spacing w:val="-7"/>
        </w:rPr>
        <w:t> </w:t>
      </w:r>
      <w:r>
        <w:rPr>
          <w:rFonts w:ascii="Century Gothic"/>
          <w:color w:val="18314A"/>
        </w:rPr>
        <w:t>GHG</w:t>
      </w:r>
      <w:r>
        <w:rPr>
          <w:rFonts w:ascii="Century Gothic"/>
          <w:color w:val="18314A"/>
          <w:spacing w:val="1"/>
        </w:rPr>
        <w:t> </w:t>
      </w:r>
      <w:r>
        <w:rPr>
          <w:rFonts w:ascii="Century Gothic"/>
          <w:color w:val="18314A"/>
          <w:spacing w:val="-2"/>
        </w:rPr>
        <w:t>emissions</w:t>
      </w:r>
    </w:p>
    <w:p>
      <w:pPr>
        <w:pStyle w:val="BodyText"/>
        <w:spacing w:before="3" w:after="1"/>
        <w:rPr>
          <w:rFonts w:ascii="Century Gothic"/>
          <w:sz w:val="9"/>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7"/>
        <w:gridCol w:w="7521"/>
      </w:tblGrid>
      <w:tr>
        <w:trPr>
          <w:trHeight w:val="489" w:hRule="atLeast"/>
        </w:trPr>
        <w:tc>
          <w:tcPr>
            <w:tcW w:w="2117" w:type="dxa"/>
            <w:shd w:val="clear" w:color="auto" w:fill="133149"/>
          </w:tcPr>
          <w:p>
            <w:pPr>
              <w:pStyle w:val="TableParagraph"/>
              <w:spacing w:before="133"/>
              <w:rPr>
                <w:b/>
                <w:sz w:val="18"/>
              </w:rPr>
            </w:pPr>
            <w:r>
              <w:rPr>
                <w:b/>
                <w:color w:val="FFFFFF"/>
                <w:sz w:val="18"/>
              </w:rPr>
              <w:t>Relevant</w:t>
            </w:r>
            <w:r>
              <w:rPr>
                <w:b/>
                <w:color w:val="FFFFFF"/>
                <w:spacing w:val="-5"/>
                <w:sz w:val="18"/>
              </w:rPr>
              <w:t> </w:t>
            </w:r>
            <w:r>
              <w:rPr>
                <w:b/>
                <w:color w:val="FFFFFF"/>
                <w:spacing w:val="-2"/>
                <w:sz w:val="18"/>
              </w:rPr>
              <w:t>legislation</w:t>
            </w:r>
          </w:p>
        </w:tc>
        <w:tc>
          <w:tcPr>
            <w:tcW w:w="7521" w:type="dxa"/>
            <w:shd w:val="clear" w:color="auto" w:fill="133149"/>
          </w:tcPr>
          <w:p>
            <w:pPr>
              <w:pStyle w:val="TableParagraph"/>
              <w:spacing w:before="133"/>
              <w:ind w:left="119"/>
              <w:rPr>
                <w:b/>
                <w:sz w:val="18"/>
              </w:rPr>
            </w:pPr>
            <w:r>
              <w:rPr>
                <w:b/>
                <w:color w:val="FFFFFF"/>
                <w:spacing w:val="-2"/>
                <w:sz w:val="18"/>
              </w:rPr>
              <w:t>Relevance</w:t>
            </w:r>
          </w:p>
        </w:tc>
      </w:tr>
      <w:tr>
        <w:trPr>
          <w:trHeight w:val="643" w:hRule="atLeast"/>
        </w:trPr>
        <w:tc>
          <w:tcPr>
            <w:tcW w:w="2117" w:type="dxa"/>
            <w:shd w:val="clear" w:color="auto" w:fill="D3E6F4"/>
          </w:tcPr>
          <w:p>
            <w:pPr>
              <w:pStyle w:val="TableParagraph"/>
              <w:ind w:right="52"/>
              <w:rPr>
                <w:sz w:val="18"/>
              </w:rPr>
            </w:pPr>
            <w:r>
              <w:rPr>
                <w:i/>
                <w:color w:val="5F5F5F"/>
                <w:sz w:val="18"/>
              </w:rPr>
              <w:t>Climate</w:t>
            </w:r>
            <w:r>
              <w:rPr>
                <w:i/>
                <w:color w:val="5F5F5F"/>
                <w:spacing w:val="-15"/>
                <w:sz w:val="18"/>
              </w:rPr>
              <w:t> </w:t>
            </w:r>
            <w:r>
              <w:rPr>
                <w:i/>
                <w:color w:val="5F5F5F"/>
                <w:sz w:val="18"/>
              </w:rPr>
              <w:t>Change</w:t>
            </w:r>
            <w:r>
              <w:rPr>
                <w:i/>
                <w:color w:val="5F5F5F"/>
                <w:spacing w:val="-12"/>
                <w:sz w:val="18"/>
              </w:rPr>
              <w:t> </w:t>
            </w:r>
            <w:r>
              <w:rPr>
                <w:i/>
                <w:color w:val="5F5F5F"/>
                <w:sz w:val="18"/>
              </w:rPr>
              <w:t>Act</w:t>
            </w:r>
            <w:r>
              <w:rPr>
                <w:i/>
                <w:color w:val="5F5F5F"/>
                <w:sz w:val="18"/>
              </w:rPr>
              <w:t> 2022 </w:t>
            </w:r>
            <w:r>
              <w:rPr>
                <w:color w:val="5F5F5F"/>
                <w:sz w:val="18"/>
              </w:rPr>
              <w:t>(Cwlth)</w:t>
            </w:r>
          </w:p>
        </w:tc>
        <w:tc>
          <w:tcPr>
            <w:tcW w:w="7521" w:type="dxa"/>
            <w:shd w:val="clear" w:color="auto" w:fill="D3E6F4"/>
          </w:tcPr>
          <w:p>
            <w:pPr>
              <w:pStyle w:val="TableParagraph"/>
              <w:ind w:left="119"/>
              <w:rPr>
                <w:sz w:val="18"/>
              </w:rPr>
            </w:pPr>
            <w:r>
              <w:rPr>
                <w:color w:val="5F5F5F"/>
                <w:sz w:val="18"/>
              </w:rPr>
              <w:t>The</w:t>
            </w:r>
            <w:r>
              <w:rPr>
                <w:color w:val="5F5F5F"/>
                <w:spacing w:val="-2"/>
                <w:sz w:val="18"/>
              </w:rPr>
              <w:t> </w:t>
            </w:r>
            <w:r>
              <w:rPr>
                <w:i/>
                <w:color w:val="5F5F5F"/>
                <w:sz w:val="18"/>
              </w:rPr>
              <w:t>Climate</w:t>
            </w:r>
            <w:r>
              <w:rPr>
                <w:i/>
                <w:color w:val="5F5F5F"/>
                <w:spacing w:val="-2"/>
                <w:sz w:val="18"/>
              </w:rPr>
              <w:t> </w:t>
            </w:r>
            <w:r>
              <w:rPr>
                <w:i/>
                <w:color w:val="5F5F5F"/>
                <w:sz w:val="18"/>
              </w:rPr>
              <w:t>Change</w:t>
            </w:r>
            <w:r>
              <w:rPr>
                <w:i/>
                <w:color w:val="5F5F5F"/>
                <w:spacing w:val="-6"/>
                <w:sz w:val="18"/>
              </w:rPr>
              <w:t> </w:t>
            </w:r>
            <w:r>
              <w:rPr>
                <w:i/>
                <w:color w:val="5F5F5F"/>
                <w:sz w:val="18"/>
              </w:rPr>
              <w:t>Act 2022</w:t>
            </w:r>
            <w:r>
              <w:rPr>
                <w:i/>
                <w:color w:val="5F5F5F"/>
                <w:spacing w:val="-2"/>
                <w:sz w:val="18"/>
              </w:rPr>
              <w:t> </w:t>
            </w:r>
            <w:r>
              <w:rPr>
                <w:color w:val="5F5F5F"/>
                <w:sz w:val="18"/>
              </w:rPr>
              <w:t>establishes</w:t>
            </w:r>
            <w:r>
              <w:rPr>
                <w:color w:val="5F5F5F"/>
                <w:spacing w:val="-7"/>
                <w:sz w:val="18"/>
              </w:rPr>
              <w:t> </w:t>
            </w:r>
            <w:r>
              <w:rPr>
                <w:color w:val="5F5F5F"/>
                <w:sz w:val="18"/>
              </w:rPr>
              <w:t>the</w:t>
            </w:r>
            <w:r>
              <w:rPr>
                <w:color w:val="5F5F5F"/>
                <w:spacing w:val="-6"/>
                <w:sz w:val="18"/>
              </w:rPr>
              <w:t> </w:t>
            </w:r>
            <w:r>
              <w:rPr>
                <w:color w:val="5F5F5F"/>
                <w:sz w:val="18"/>
              </w:rPr>
              <w:t>2030</w:t>
            </w:r>
            <w:r>
              <w:rPr>
                <w:color w:val="5F5F5F"/>
                <w:spacing w:val="-6"/>
                <w:sz w:val="18"/>
              </w:rPr>
              <w:t> </w:t>
            </w:r>
            <w:r>
              <w:rPr>
                <w:color w:val="5F5F5F"/>
                <w:sz w:val="18"/>
              </w:rPr>
              <w:t>reduction</w:t>
            </w:r>
            <w:r>
              <w:rPr>
                <w:color w:val="5F5F5F"/>
                <w:spacing w:val="-6"/>
                <w:sz w:val="18"/>
              </w:rPr>
              <w:t> </w:t>
            </w:r>
            <w:r>
              <w:rPr>
                <w:color w:val="5F5F5F"/>
                <w:spacing w:val="-2"/>
                <w:sz w:val="18"/>
              </w:rPr>
              <w:t>target</w:t>
            </w:r>
          </w:p>
        </w:tc>
      </w:tr>
      <w:tr>
        <w:trPr>
          <w:trHeight w:val="1046" w:hRule="atLeast"/>
        </w:trPr>
        <w:tc>
          <w:tcPr>
            <w:tcW w:w="2117" w:type="dxa"/>
          </w:tcPr>
          <w:p>
            <w:pPr>
              <w:pStyle w:val="TableParagraph"/>
              <w:rPr>
                <w:sz w:val="18"/>
              </w:rPr>
            </w:pPr>
            <w:r>
              <w:rPr>
                <w:i/>
                <w:color w:val="5F5F5F"/>
                <w:sz w:val="18"/>
              </w:rPr>
              <w:t>Climate Change</w:t>
            </w:r>
            <w:r>
              <w:rPr>
                <w:i/>
                <w:color w:val="5F5F5F"/>
                <w:sz w:val="18"/>
              </w:rPr>
              <w:t> </w:t>
            </w:r>
            <w:r>
              <w:rPr>
                <w:i/>
                <w:color w:val="5F5F5F"/>
                <w:spacing w:val="-2"/>
                <w:sz w:val="18"/>
              </w:rPr>
              <w:t>(Consequential </w:t>
            </w:r>
            <w:r>
              <w:rPr>
                <w:i/>
                <w:color w:val="5F5F5F"/>
                <w:sz w:val="18"/>
              </w:rPr>
              <w:t>Amendments)</w:t>
            </w:r>
            <w:r>
              <w:rPr>
                <w:i/>
                <w:color w:val="5F5F5F"/>
                <w:spacing w:val="-15"/>
                <w:sz w:val="18"/>
              </w:rPr>
              <w:t> </w:t>
            </w:r>
            <w:r>
              <w:rPr>
                <w:i/>
                <w:color w:val="5F5F5F"/>
                <w:sz w:val="18"/>
              </w:rPr>
              <w:t>Act</w:t>
            </w:r>
            <w:r>
              <w:rPr>
                <w:i/>
                <w:color w:val="5F5F5F"/>
                <w:spacing w:val="-12"/>
                <w:sz w:val="18"/>
              </w:rPr>
              <w:t> </w:t>
            </w:r>
            <w:r>
              <w:rPr>
                <w:i/>
                <w:color w:val="5F5F5F"/>
                <w:sz w:val="18"/>
              </w:rPr>
              <w:t>2022 </w:t>
            </w:r>
            <w:r>
              <w:rPr>
                <w:color w:val="5F5F5F"/>
                <w:spacing w:val="-2"/>
                <w:sz w:val="18"/>
              </w:rPr>
              <w:t>(Cwlth)</w:t>
            </w:r>
          </w:p>
        </w:tc>
        <w:tc>
          <w:tcPr>
            <w:tcW w:w="7521" w:type="dxa"/>
          </w:tcPr>
          <w:p>
            <w:pPr>
              <w:pStyle w:val="TableParagraph"/>
              <w:ind w:left="119"/>
              <w:rPr>
                <w:sz w:val="18"/>
              </w:rPr>
            </w:pPr>
            <w:r>
              <w:rPr>
                <w:color w:val="5F5F5F"/>
                <w:sz w:val="18"/>
              </w:rPr>
              <w:t>The </w:t>
            </w:r>
            <w:r>
              <w:rPr>
                <w:i/>
                <w:color w:val="5F5F5F"/>
                <w:sz w:val="18"/>
              </w:rPr>
              <w:t>Climate Change (Consequential Amendments) Act </w:t>
            </w:r>
            <w:r>
              <w:rPr>
                <w:color w:val="5F5F5F"/>
                <w:sz w:val="18"/>
              </w:rPr>
              <w:t>embeds the Australia’s GHG emissions</w:t>
            </w:r>
            <w:r>
              <w:rPr>
                <w:color w:val="5F5F5F"/>
                <w:spacing w:val="-5"/>
                <w:sz w:val="18"/>
              </w:rPr>
              <w:t> </w:t>
            </w:r>
            <w:r>
              <w:rPr>
                <w:color w:val="5F5F5F"/>
                <w:sz w:val="18"/>
              </w:rPr>
              <w:t>reduction</w:t>
            </w:r>
            <w:r>
              <w:rPr>
                <w:color w:val="5F5F5F"/>
                <w:spacing w:val="-6"/>
                <w:sz w:val="18"/>
              </w:rPr>
              <w:t> </w:t>
            </w:r>
            <w:r>
              <w:rPr>
                <w:color w:val="5F5F5F"/>
                <w:sz w:val="18"/>
              </w:rPr>
              <w:t>targets</w:t>
            </w:r>
            <w:r>
              <w:rPr>
                <w:color w:val="5F5F5F"/>
                <w:spacing w:val="-1"/>
                <w:sz w:val="18"/>
              </w:rPr>
              <w:t> </w:t>
            </w:r>
            <w:r>
              <w:rPr>
                <w:color w:val="5F5F5F"/>
                <w:sz w:val="18"/>
              </w:rPr>
              <w:t>into</w:t>
            </w:r>
            <w:r>
              <w:rPr>
                <w:color w:val="5F5F5F"/>
                <w:spacing w:val="-6"/>
                <w:sz w:val="18"/>
              </w:rPr>
              <w:t> </w:t>
            </w:r>
            <w:r>
              <w:rPr>
                <w:color w:val="5F5F5F"/>
                <w:sz w:val="18"/>
              </w:rPr>
              <w:t>fourteen</w:t>
            </w:r>
            <w:r>
              <w:rPr>
                <w:color w:val="5F5F5F"/>
                <w:spacing w:val="-1"/>
                <w:sz w:val="18"/>
              </w:rPr>
              <w:t> </w:t>
            </w:r>
            <w:r>
              <w:rPr>
                <w:color w:val="5F5F5F"/>
                <w:sz w:val="18"/>
              </w:rPr>
              <w:t>Commonwealth</w:t>
            </w:r>
            <w:r>
              <w:rPr>
                <w:color w:val="5F5F5F"/>
                <w:spacing w:val="-1"/>
                <w:sz w:val="18"/>
              </w:rPr>
              <w:t> </w:t>
            </w:r>
            <w:r>
              <w:rPr>
                <w:color w:val="5F5F5F"/>
                <w:sz w:val="18"/>
              </w:rPr>
              <w:t>Acts, including</w:t>
            </w:r>
            <w:r>
              <w:rPr>
                <w:color w:val="5F5F5F"/>
                <w:spacing w:val="-10"/>
                <w:sz w:val="18"/>
              </w:rPr>
              <w:t> </w:t>
            </w:r>
            <w:r>
              <w:rPr>
                <w:color w:val="5F5F5F"/>
                <w:sz w:val="18"/>
              </w:rPr>
              <w:t>the</w:t>
            </w:r>
            <w:r>
              <w:rPr>
                <w:color w:val="5F5F5F"/>
                <w:spacing w:val="-3"/>
                <w:sz w:val="18"/>
              </w:rPr>
              <w:t> </w:t>
            </w:r>
            <w:r>
              <w:rPr>
                <w:i/>
                <w:color w:val="5F5F5F"/>
                <w:sz w:val="18"/>
              </w:rPr>
              <w:t>Clean</w:t>
            </w:r>
            <w:r>
              <w:rPr>
                <w:i/>
                <w:color w:val="5F5F5F"/>
                <w:spacing w:val="-6"/>
                <w:sz w:val="18"/>
              </w:rPr>
              <w:t> </w:t>
            </w:r>
            <w:r>
              <w:rPr>
                <w:i/>
                <w:color w:val="5F5F5F"/>
                <w:sz w:val="18"/>
              </w:rPr>
              <w:t>Energy</w:t>
            </w:r>
            <w:r>
              <w:rPr>
                <w:i/>
                <w:color w:val="5F5F5F"/>
                <w:sz w:val="18"/>
              </w:rPr>
              <w:t> Regulator Act 2011</w:t>
            </w:r>
            <w:r>
              <w:rPr>
                <w:color w:val="5F5F5F"/>
                <w:sz w:val="18"/>
              </w:rPr>
              <w:t>, </w:t>
            </w:r>
            <w:r>
              <w:rPr>
                <w:i/>
                <w:color w:val="5F5F5F"/>
                <w:sz w:val="18"/>
              </w:rPr>
              <w:t>Infrastructure Australia Act 2008</w:t>
            </w:r>
            <w:r>
              <w:rPr>
                <w:color w:val="5F5F5F"/>
                <w:sz w:val="18"/>
              </w:rPr>
              <w:t>, </w:t>
            </w:r>
            <w:r>
              <w:rPr>
                <w:i/>
                <w:color w:val="5F5F5F"/>
                <w:sz w:val="18"/>
              </w:rPr>
              <w:t>National Greenhouse and Energy</w:t>
            </w:r>
            <w:r>
              <w:rPr>
                <w:i/>
                <w:color w:val="5F5F5F"/>
                <w:sz w:val="18"/>
              </w:rPr>
              <w:t> Reporting Act 2007</w:t>
            </w:r>
            <w:r>
              <w:rPr>
                <w:color w:val="5F5F5F"/>
                <w:sz w:val="18"/>
              </w:rPr>
              <w:t>, and the </w:t>
            </w:r>
            <w:r>
              <w:rPr>
                <w:i/>
                <w:color w:val="5F5F5F"/>
                <w:sz w:val="18"/>
              </w:rPr>
              <w:t>Renewable Energy (Electricity) Act 2000</w:t>
            </w:r>
            <w:r>
              <w:rPr>
                <w:color w:val="5F5F5F"/>
                <w:sz w:val="18"/>
              </w:rPr>
              <w:t>.</w:t>
            </w:r>
          </w:p>
        </w:tc>
      </w:tr>
      <w:tr>
        <w:trPr>
          <w:trHeight w:val="1060" w:hRule="atLeast"/>
        </w:trPr>
        <w:tc>
          <w:tcPr>
            <w:tcW w:w="2117" w:type="dxa"/>
            <w:shd w:val="clear" w:color="auto" w:fill="D3E6F4"/>
          </w:tcPr>
          <w:p>
            <w:pPr>
              <w:pStyle w:val="TableParagraph"/>
              <w:spacing w:before="114"/>
              <w:ind w:right="52"/>
              <w:rPr>
                <w:sz w:val="18"/>
              </w:rPr>
            </w:pPr>
            <w:r>
              <w:rPr>
                <w:i/>
                <w:color w:val="5F5F5F"/>
                <w:sz w:val="18"/>
              </w:rPr>
              <w:t>National</w:t>
            </w:r>
            <w:r>
              <w:rPr>
                <w:i/>
                <w:color w:val="5F5F5F"/>
                <w:spacing w:val="-1"/>
                <w:sz w:val="18"/>
              </w:rPr>
              <w:t> </w:t>
            </w:r>
            <w:r>
              <w:rPr>
                <w:i/>
                <w:color w:val="5F5F5F"/>
                <w:sz w:val="18"/>
              </w:rPr>
              <w:t>Greenhouse</w:t>
            </w:r>
            <w:r>
              <w:rPr>
                <w:i/>
                <w:color w:val="5F5F5F"/>
                <w:sz w:val="18"/>
              </w:rPr>
              <w:t> and</w:t>
            </w:r>
            <w:r>
              <w:rPr>
                <w:i/>
                <w:color w:val="5F5F5F"/>
                <w:spacing w:val="-15"/>
                <w:sz w:val="18"/>
              </w:rPr>
              <w:t> </w:t>
            </w:r>
            <w:r>
              <w:rPr>
                <w:i/>
                <w:color w:val="5F5F5F"/>
                <w:sz w:val="18"/>
              </w:rPr>
              <w:t>Energy</w:t>
            </w:r>
            <w:r>
              <w:rPr>
                <w:i/>
                <w:color w:val="5F5F5F"/>
                <w:spacing w:val="-12"/>
                <w:sz w:val="18"/>
              </w:rPr>
              <w:t> </w:t>
            </w:r>
            <w:r>
              <w:rPr>
                <w:i/>
                <w:color w:val="5F5F5F"/>
                <w:sz w:val="18"/>
              </w:rPr>
              <w:t>Reporting Act 2007 </w:t>
            </w:r>
            <w:r>
              <w:rPr>
                <w:color w:val="5F5F5F"/>
                <w:sz w:val="18"/>
              </w:rPr>
              <w:t>(Cwlth)</w:t>
            </w:r>
          </w:p>
        </w:tc>
        <w:tc>
          <w:tcPr>
            <w:tcW w:w="7521" w:type="dxa"/>
            <w:shd w:val="clear" w:color="auto" w:fill="D3E6F4"/>
          </w:tcPr>
          <w:p>
            <w:pPr>
              <w:pStyle w:val="TableParagraph"/>
              <w:spacing w:before="114"/>
              <w:ind w:left="119"/>
              <w:rPr>
                <w:sz w:val="18"/>
              </w:rPr>
            </w:pPr>
            <w:r>
              <w:rPr>
                <w:color w:val="5F5F5F"/>
                <w:sz w:val="18"/>
              </w:rPr>
              <w:t>The National</w:t>
            </w:r>
            <w:r>
              <w:rPr>
                <w:color w:val="5F5F5F"/>
                <w:spacing w:val="-7"/>
                <w:sz w:val="18"/>
              </w:rPr>
              <w:t> </w:t>
            </w:r>
            <w:r>
              <w:rPr>
                <w:color w:val="5F5F5F"/>
                <w:sz w:val="18"/>
              </w:rPr>
              <w:t>Greenhouse and Energy</w:t>
            </w:r>
            <w:r>
              <w:rPr>
                <w:color w:val="5F5F5F"/>
                <w:spacing w:val="-5"/>
                <w:sz w:val="18"/>
              </w:rPr>
              <w:t> </w:t>
            </w:r>
            <w:r>
              <w:rPr>
                <w:color w:val="5F5F5F"/>
                <w:sz w:val="18"/>
              </w:rPr>
              <w:t>Reporting</w:t>
            </w:r>
            <w:r>
              <w:rPr>
                <w:color w:val="5F5F5F"/>
                <w:spacing w:val="-5"/>
                <w:sz w:val="18"/>
              </w:rPr>
              <w:t> </w:t>
            </w:r>
            <w:r>
              <w:rPr>
                <w:color w:val="5F5F5F"/>
                <w:sz w:val="18"/>
              </w:rPr>
              <w:t>Act</w:t>
            </w:r>
            <w:r>
              <w:rPr>
                <w:color w:val="5F5F5F"/>
                <w:spacing w:val="-4"/>
                <w:sz w:val="18"/>
              </w:rPr>
              <w:t> </w:t>
            </w:r>
            <w:r>
              <w:rPr>
                <w:color w:val="5F5F5F"/>
                <w:sz w:val="18"/>
              </w:rPr>
              <w:t>mandates reporting</w:t>
            </w:r>
            <w:r>
              <w:rPr>
                <w:color w:val="5F5F5F"/>
                <w:spacing w:val="-5"/>
                <w:sz w:val="18"/>
              </w:rPr>
              <w:t> </w:t>
            </w:r>
            <w:r>
              <w:rPr>
                <w:color w:val="5F5F5F"/>
                <w:sz w:val="18"/>
              </w:rPr>
              <w:t>of</w:t>
            </w:r>
            <w:r>
              <w:rPr>
                <w:color w:val="5F5F5F"/>
                <w:spacing w:val="-7"/>
                <w:sz w:val="18"/>
              </w:rPr>
              <w:t> </w:t>
            </w:r>
            <w:r>
              <w:rPr>
                <w:color w:val="5F5F5F"/>
                <w:sz w:val="18"/>
              </w:rPr>
              <w:t>GHG</w:t>
            </w:r>
            <w:r>
              <w:rPr>
                <w:color w:val="5F5F5F"/>
                <w:spacing w:val="-2"/>
                <w:sz w:val="18"/>
              </w:rPr>
              <w:t> </w:t>
            </w:r>
            <w:r>
              <w:rPr>
                <w:color w:val="5F5F5F"/>
                <w:sz w:val="18"/>
              </w:rPr>
              <w:t>emissions and energy consumption by corporations or facilities that exceed specified threshold for energy</w:t>
            </w:r>
            <w:r>
              <w:rPr>
                <w:color w:val="5F5F5F"/>
                <w:spacing w:val="-2"/>
                <w:sz w:val="18"/>
              </w:rPr>
              <w:t> </w:t>
            </w:r>
            <w:r>
              <w:rPr>
                <w:color w:val="5F5F5F"/>
                <w:sz w:val="18"/>
              </w:rPr>
              <w:t>production, energy</w:t>
            </w:r>
            <w:r>
              <w:rPr>
                <w:color w:val="5F5F5F"/>
                <w:spacing w:val="-1"/>
                <w:sz w:val="18"/>
              </w:rPr>
              <w:t> </w:t>
            </w:r>
            <w:r>
              <w:rPr>
                <w:color w:val="5F5F5F"/>
                <w:sz w:val="18"/>
              </w:rPr>
              <w:t>use</w:t>
            </w:r>
            <w:r>
              <w:rPr>
                <w:color w:val="5F5F5F"/>
                <w:spacing w:val="-2"/>
                <w:sz w:val="18"/>
              </w:rPr>
              <w:t> </w:t>
            </w:r>
            <w:r>
              <w:rPr>
                <w:color w:val="5F5F5F"/>
                <w:sz w:val="18"/>
              </w:rPr>
              <w:t>or GHG emissions. NGER obligations</w:t>
            </w:r>
            <w:r>
              <w:rPr>
                <w:color w:val="5F5F5F"/>
                <w:spacing w:val="-1"/>
                <w:sz w:val="18"/>
              </w:rPr>
              <w:t> </w:t>
            </w:r>
            <w:r>
              <w:rPr>
                <w:color w:val="5F5F5F"/>
                <w:sz w:val="18"/>
              </w:rPr>
              <w:t>excludes</w:t>
            </w:r>
            <w:r>
              <w:rPr>
                <w:color w:val="5F5F5F"/>
                <w:spacing w:val="-1"/>
                <w:sz w:val="18"/>
              </w:rPr>
              <w:t> </w:t>
            </w:r>
            <w:r>
              <w:rPr>
                <w:color w:val="5F5F5F"/>
                <w:sz w:val="18"/>
              </w:rPr>
              <w:t>reporting</w:t>
            </w:r>
            <w:r>
              <w:rPr>
                <w:color w:val="5F5F5F"/>
                <w:spacing w:val="-2"/>
                <w:sz w:val="18"/>
              </w:rPr>
              <w:t> </w:t>
            </w:r>
            <w:r>
              <w:rPr>
                <w:color w:val="5F5F5F"/>
                <w:sz w:val="18"/>
              </w:rPr>
              <w:t>on scope 3 emissions.</w:t>
            </w:r>
          </w:p>
        </w:tc>
      </w:tr>
      <w:tr>
        <w:trPr>
          <w:trHeight w:val="1046" w:hRule="atLeast"/>
        </w:trPr>
        <w:tc>
          <w:tcPr>
            <w:tcW w:w="2117" w:type="dxa"/>
          </w:tcPr>
          <w:p>
            <w:pPr>
              <w:pStyle w:val="TableParagraph"/>
              <w:ind w:right="52"/>
              <w:rPr>
                <w:sz w:val="18"/>
              </w:rPr>
            </w:pPr>
            <w:r>
              <w:rPr>
                <w:i/>
                <w:color w:val="5F5F5F"/>
                <w:sz w:val="18"/>
              </w:rPr>
              <w:t>Climate</w:t>
            </w:r>
            <w:r>
              <w:rPr>
                <w:i/>
                <w:color w:val="5F5F5F"/>
                <w:spacing w:val="-15"/>
                <w:sz w:val="18"/>
              </w:rPr>
              <w:t> </w:t>
            </w:r>
            <w:r>
              <w:rPr>
                <w:i/>
                <w:color w:val="5F5F5F"/>
                <w:sz w:val="18"/>
              </w:rPr>
              <w:t>Change</w:t>
            </w:r>
            <w:r>
              <w:rPr>
                <w:i/>
                <w:color w:val="5F5F5F"/>
                <w:spacing w:val="-12"/>
                <w:sz w:val="18"/>
              </w:rPr>
              <w:t> </w:t>
            </w:r>
            <w:r>
              <w:rPr>
                <w:i/>
                <w:color w:val="5F5F5F"/>
                <w:sz w:val="18"/>
              </w:rPr>
              <w:t>Act</w:t>
            </w:r>
            <w:r>
              <w:rPr>
                <w:i/>
                <w:color w:val="5F5F5F"/>
                <w:sz w:val="18"/>
              </w:rPr>
              <w:t> 2017 </w:t>
            </w:r>
            <w:r>
              <w:rPr>
                <w:color w:val="5F5F5F"/>
                <w:sz w:val="18"/>
              </w:rPr>
              <w:t>(Vic)</w:t>
            </w:r>
          </w:p>
        </w:tc>
        <w:tc>
          <w:tcPr>
            <w:tcW w:w="7521" w:type="dxa"/>
          </w:tcPr>
          <w:p>
            <w:pPr>
              <w:pStyle w:val="TableParagraph"/>
              <w:ind w:left="119"/>
              <w:rPr>
                <w:sz w:val="18"/>
              </w:rPr>
            </w:pPr>
            <w:r>
              <w:rPr>
                <w:color w:val="5F5F5F"/>
                <w:sz w:val="18"/>
              </w:rPr>
              <w:t>The Climate Change Act aims to provide a legal framework for the government to take proactive</w:t>
            </w:r>
            <w:r>
              <w:rPr>
                <w:color w:val="5F5F5F"/>
                <w:spacing w:val="-5"/>
                <w:sz w:val="18"/>
              </w:rPr>
              <w:t> </w:t>
            </w:r>
            <w:r>
              <w:rPr>
                <w:color w:val="5F5F5F"/>
                <w:sz w:val="18"/>
              </w:rPr>
              <w:t>measures,</w:t>
            </w:r>
            <w:r>
              <w:rPr>
                <w:color w:val="5F5F5F"/>
                <w:spacing w:val="-2"/>
                <w:sz w:val="18"/>
              </w:rPr>
              <w:t> </w:t>
            </w:r>
            <w:r>
              <w:rPr>
                <w:color w:val="5F5F5F"/>
                <w:sz w:val="18"/>
              </w:rPr>
              <w:t>set</w:t>
            </w:r>
            <w:r>
              <w:rPr>
                <w:color w:val="5F5F5F"/>
                <w:spacing w:val="-2"/>
                <w:sz w:val="18"/>
              </w:rPr>
              <w:t> </w:t>
            </w:r>
            <w:r>
              <w:rPr>
                <w:color w:val="5F5F5F"/>
                <w:sz w:val="18"/>
              </w:rPr>
              <w:t>emissions</w:t>
            </w:r>
            <w:r>
              <w:rPr>
                <w:color w:val="5F5F5F"/>
                <w:spacing w:val="-4"/>
                <w:sz w:val="18"/>
              </w:rPr>
              <w:t> </w:t>
            </w:r>
            <w:r>
              <w:rPr>
                <w:color w:val="5F5F5F"/>
                <w:sz w:val="18"/>
              </w:rPr>
              <w:t>reduction</w:t>
            </w:r>
            <w:r>
              <w:rPr>
                <w:color w:val="5F5F5F"/>
                <w:spacing w:val="-5"/>
                <w:sz w:val="18"/>
              </w:rPr>
              <w:t> </w:t>
            </w:r>
            <w:r>
              <w:rPr>
                <w:color w:val="5F5F5F"/>
                <w:sz w:val="18"/>
              </w:rPr>
              <w:t>targets, and implement</w:t>
            </w:r>
            <w:r>
              <w:rPr>
                <w:color w:val="5F5F5F"/>
                <w:spacing w:val="-2"/>
                <w:sz w:val="18"/>
              </w:rPr>
              <w:t> </w:t>
            </w:r>
            <w:r>
              <w:rPr>
                <w:color w:val="5F5F5F"/>
                <w:sz w:val="18"/>
              </w:rPr>
              <w:t>strategies</w:t>
            </w:r>
            <w:r>
              <w:rPr>
                <w:color w:val="5F5F5F"/>
                <w:spacing w:val="-9"/>
                <w:sz w:val="18"/>
              </w:rPr>
              <w:t> </w:t>
            </w:r>
            <w:r>
              <w:rPr>
                <w:color w:val="5F5F5F"/>
                <w:sz w:val="18"/>
              </w:rPr>
              <w:t>to</w:t>
            </w:r>
            <w:r>
              <w:rPr>
                <w:color w:val="5F5F5F"/>
                <w:spacing w:val="-5"/>
                <w:sz w:val="18"/>
              </w:rPr>
              <w:t> </w:t>
            </w:r>
            <w:r>
              <w:rPr>
                <w:color w:val="5F5F5F"/>
                <w:sz w:val="18"/>
              </w:rPr>
              <w:t>transition towards a low emissions economy. This includes Australia’s commitments to reduce</w:t>
            </w:r>
            <w:r>
              <w:rPr>
                <w:color w:val="5F5F5F"/>
                <w:spacing w:val="-2"/>
                <w:sz w:val="18"/>
              </w:rPr>
              <w:t> </w:t>
            </w:r>
            <w:r>
              <w:rPr>
                <w:color w:val="5F5F5F"/>
                <w:sz w:val="18"/>
              </w:rPr>
              <w:t>GHG emissions by 43% by 2030 and to net zero by 2050.</w:t>
            </w:r>
          </w:p>
        </w:tc>
      </w:tr>
      <w:tr>
        <w:trPr>
          <w:trHeight w:val="1593" w:hRule="atLeast"/>
        </w:trPr>
        <w:tc>
          <w:tcPr>
            <w:tcW w:w="2117" w:type="dxa"/>
            <w:shd w:val="clear" w:color="auto" w:fill="D3E6F4"/>
          </w:tcPr>
          <w:p>
            <w:pPr>
              <w:pStyle w:val="TableParagraph"/>
              <w:spacing w:before="114"/>
              <w:rPr>
                <w:i/>
                <w:sz w:val="18"/>
              </w:rPr>
            </w:pPr>
            <w:r>
              <w:rPr>
                <w:i/>
                <w:color w:val="5F5F5F"/>
                <w:sz w:val="18"/>
              </w:rPr>
              <w:t>Environment</w:t>
            </w:r>
            <w:r>
              <w:rPr>
                <w:i/>
                <w:color w:val="5F5F5F"/>
                <w:spacing w:val="-13"/>
                <w:sz w:val="18"/>
              </w:rPr>
              <w:t> </w:t>
            </w:r>
            <w:r>
              <w:rPr>
                <w:i/>
                <w:color w:val="5F5F5F"/>
                <w:sz w:val="18"/>
              </w:rPr>
              <w:t>Protection</w:t>
            </w:r>
            <w:r>
              <w:rPr>
                <w:i/>
                <w:color w:val="5F5F5F"/>
                <w:sz w:val="18"/>
              </w:rPr>
              <w:t> Act 2017</w:t>
            </w:r>
          </w:p>
          <w:p>
            <w:pPr>
              <w:pStyle w:val="TableParagraph"/>
              <w:spacing w:before="4"/>
              <w:rPr>
                <w:sz w:val="18"/>
              </w:rPr>
            </w:pPr>
            <w:r>
              <w:rPr>
                <w:i/>
                <w:color w:val="5F5F5F"/>
                <w:sz w:val="18"/>
              </w:rPr>
              <w:t>Environment</w:t>
            </w:r>
            <w:r>
              <w:rPr>
                <w:i/>
                <w:color w:val="5F5F5F"/>
                <w:spacing w:val="-13"/>
                <w:sz w:val="18"/>
              </w:rPr>
              <w:t> </w:t>
            </w:r>
            <w:r>
              <w:rPr>
                <w:i/>
                <w:color w:val="5F5F5F"/>
                <w:sz w:val="18"/>
              </w:rPr>
              <w:t>Protection</w:t>
            </w:r>
            <w:r>
              <w:rPr>
                <w:i/>
                <w:color w:val="5F5F5F"/>
                <w:sz w:val="18"/>
              </w:rPr>
              <w:t> regulations </w:t>
            </w:r>
            <w:r>
              <w:rPr>
                <w:color w:val="5F5F5F"/>
                <w:sz w:val="18"/>
              </w:rPr>
              <w:t>(Vic)</w:t>
            </w:r>
          </w:p>
        </w:tc>
        <w:tc>
          <w:tcPr>
            <w:tcW w:w="7521" w:type="dxa"/>
            <w:shd w:val="clear" w:color="auto" w:fill="D3E6F4"/>
          </w:tcPr>
          <w:p>
            <w:pPr>
              <w:pStyle w:val="TableParagraph"/>
              <w:spacing w:before="114"/>
              <w:ind w:left="119" w:right="88"/>
              <w:rPr>
                <w:sz w:val="18"/>
              </w:rPr>
            </w:pPr>
            <w:r>
              <w:rPr>
                <w:color w:val="5F5F5F"/>
                <w:sz w:val="18"/>
              </w:rPr>
              <w:t>The Environment Protection Act includes the general environmental duty (GED), which places a</w:t>
            </w:r>
            <w:r>
              <w:rPr>
                <w:color w:val="5F5F5F"/>
                <w:spacing w:val="-4"/>
                <w:sz w:val="18"/>
              </w:rPr>
              <w:t> </w:t>
            </w:r>
            <w:r>
              <w:rPr>
                <w:color w:val="5F5F5F"/>
                <w:sz w:val="18"/>
              </w:rPr>
              <w:t>duty</w:t>
            </w:r>
            <w:r>
              <w:rPr>
                <w:color w:val="5F5F5F"/>
                <w:spacing w:val="-3"/>
                <w:sz w:val="18"/>
              </w:rPr>
              <w:t> </w:t>
            </w:r>
            <w:r>
              <w:rPr>
                <w:color w:val="5F5F5F"/>
                <w:sz w:val="18"/>
              </w:rPr>
              <w:t>on</w:t>
            </w:r>
            <w:r>
              <w:rPr>
                <w:color w:val="5F5F5F"/>
                <w:spacing w:val="-4"/>
                <w:sz w:val="18"/>
              </w:rPr>
              <w:t> </w:t>
            </w:r>
            <w:r>
              <w:rPr>
                <w:color w:val="5F5F5F"/>
                <w:sz w:val="18"/>
              </w:rPr>
              <w:t>all</w:t>
            </w:r>
            <w:r>
              <w:rPr>
                <w:color w:val="5F5F5F"/>
                <w:spacing w:val="-1"/>
                <w:sz w:val="18"/>
              </w:rPr>
              <w:t> </w:t>
            </w:r>
            <w:r>
              <w:rPr>
                <w:color w:val="5F5F5F"/>
                <w:sz w:val="18"/>
              </w:rPr>
              <w:t>Victorians</w:t>
            </w:r>
            <w:r>
              <w:rPr>
                <w:color w:val="5F5F5F"/>
                <w:spacing w:val="-3"/>
                <w:sz w:val="18"/>
              </w:rPr>
              <w:t> </w:t>
            </w:r>
            <w:r>
              <w:rPr>
                <w:color w:val="5F5F5F"/>
                <w:sz w:val="18"/>
              </w:rPr>
              <w:t>and</w:t>
            </w:r>
            <w:r>
              <w:rPr>
                <w:color w:val="5F5F5F"/>
                <w:spacing w:val="-4"/>
                <w:sz w:val="18"/>
              </w:rPr>
              <w:t> </w:t>
            </w:r>
            <w:r>
              <w:rPr>
                <w:color w:val="5F5F5F"/>
                <w:sz w:val="18"/>
              </w:rPr>
              <w:t>Victorian businesses who</w:t>
            </w:r>
            <w:r>
              <w:rPr>
                <w:color w:val="5F5F5F"/>
                <w:spacing w:val="-4"/>
                <w:sz w:val="18"/>
              </w:rPr>
              <w:t> </w:t>
            </w:r>
            <w:r>
              <w:rPr>
                <w:color w:val="5F5F5F"/>
                <w:sz w:val="18"/>
              </w:rPr>
              <w:t>engage in</w:t>
            </w:r>
            <w:r>
              <w:rPr>
                <w:color w:val="5F5F5F"/>
                <w:spacing w:val="-4"/>
                <w:sz w:val="18"/>
              </w:rPr>
              <w:t> </w:t>
            </w:r>
            <w:r>
              <w:rPr>
                <w:color w:val="5F5F5F"/>
                <w:sz w:val="18"/>
              </w:rPr>
              <w:t>an</w:t>
            </w:r>
            <w:r>
              <w:rPr>
                <w:color w:val="5F5F5F"/>
                <w:spacing w:val="-4"/>
                <w:sz w:val="18"/>
              </w:rPr>
              <w:t> </w:t>
            </w:r>
            <w:r>
              <w:rPr>
                <w:color w:val="5F5F5F"/>
                <w:sz w:val="18"/>
              </w:rPr>
              <w:t>activity</w:t>
            </w:r>
            <w:r>
              <w:rPr>
                <w:color w:val="5F5F5F"/>
                <w:spacing w:val="-3"/>
                <w:sz w:val="18"/>
              </w:rPr>
              <w:t> </w:t>
            </w:r>
            <w:r>
              <w:rPr>
                <w:color w:val="5F5F5F"/>
                <w:sz w:val="18"/>
              </w:rPr>
              <w:t>that</w:t>
            </w:r>
            <w:r>
              <w:rPr>
                <w:color w:val="5F5F5F"/>
                <w:spacing w:val="-6"/>
                <w:sz w:val="18"/>
              </w:rPr>
              <w:t> </w:t>
            </w:r>
            <w:r>
              <w:rPr>
                <w:color w:val="5F5F5F"/>
                <w:sz w:val="18"/>
              </w:rPr>
              <w:t>may cause harm to human health or the environment from pollution or waste to eliminate those risks, or if not possible to do so, to reduce those risks so far as reasonably practicable.</w:t>
            </w:r>
          </w:p>
          <w:p>
            <w:pPr>
              <w:pStyle w:val="TableParagraph"/>
              <w:spacing w:before="123"/>
              <w:ind w:left="119"/>
              <w:rPr>
                <w:sz w:val="18"/>
              </w:rPr>
            </w:pPr>
            <w:r>
              <w:rPr>
                <w:color w:val="5F5F5F"/>
                <w:sz w:val="18"/>
              </w:rPr>
              <w:t>GHGs</w:t>
            </w:r>
            <w:r>
              <w:rPr>
                <w:color w:val="5F5F5F"/>
                <w:spacing w:val="-4"/>
                <w:sz w:val="18"/>
              </w:rPr>
              <w:t> </w:t>
            </w:r>
            <w:r>
              <w:rPr>
                <w:color w:val="5F5F5F"/>
                <w:sz w:val="18"/>
              </w:rPr>
              <w:t>are</w:t>
            </w:r>
            <w:r>
              <w:rPr>
                <w:color w:val="5F5F5F"/>
                <w:spacing w:val="-4"/>
                <w:sz w:val="18"/>
              </w:rPr>
              <w:t> </w:t>
            </w:r>
            <w:r>
              <w:rPr>
                <w:color w:val="5F5F5F"/>
                <w:sz w:val="18"/>
              </w:rPr>
              <w:t>expressly defined</w:t>
            </w:r>
            <w:r>
              <w:rPr>
                <w:color w:val="5F5F5F"/>
                <w:spacing w:val="-4"/>
                <w:sz w:val="18"/>
              </w:rPr>
              <w:t> </w:t>
            </w:r>
            <w:r>
              <w:rPr>
                <w:color w:val="5F5F5F"/>
                <w:sz w:val="18"/>
              </w:rPr>
              <w:t>as</w:t>
            </w:r>
            <w:r>
              <w:rPr>
                <w:color w:val="5F5F5F"/>
                <w:spacing w:val="-3"/>
                <w:sz w:val="18"/>
              </w:rPr>
              <w:t> </w:t>
            </w:r>
            <w:r>
              <w:rPr>
                <w:color w:val="5F5F5F"/>
                <w:sz w:val="18"/>
              </w:rPr>
              <w:t>waste in</w:t>
            </w:r>
            <w:r>
              <w:rPr>
                <w:color w:val="5F5F5F"/>
                <w:spacing w:val="-4"/>
                <w:sz w:val="18"/>
              </w:rPr>
              <w:t> </w:t>
            </w:r>
            <w:r>
              <w:rPr>
                <w:color w:val="5F5F5F"/>
                <w:sz w:val="18"/>
              </w:rPr>
              <w:t>the EP</w:t>
            </w:r>
            <w:r>
              <w:rPr>
                <w:color w:val="5F5F5F"/>
                <w:spacing w:val="-5"/>
                <w:sz w:val="18"/>
              </w:rPr>
              <w:t> </w:t>
            </w:r>
            <w:r>
              <w:rPr>
                <w:color w:val="5F5F5F"/>
                <w:sz w:val="18"/>
              </w:rPr>
              <w:t>Act,</w:t>
            </w:r>
            <w:r>
              <w:rPr>
                <w:color w:val="5F5F5F"/>
                <w:spacing w:val="-1"/>
                <w:sz w:val="18"/>
              </w:rPr>
              <w:t> </w:t>
            </w:r>
            <w:r>
              <w:rPr>
                <w:color w:val="5F5F5F"/>
                <w:sz w:val="18"/>
              </w:rPr>
              <w:t>and</w:t>
            </w:r>
            <w:r>
              <w:rPr>
                <w:color w:val="5F5F5F"/>
                <w:spacing w:val="-4"/>
                <w:sz w:val="18"/>
              </w:rPr>
              <w:t> </w:t>
            </w:r>
            <w:r>
              <w:rPr>
                <w:color w:val="5F5F5F"/>
                <w:sz w:val="18"/>
              </w:rPr>
              <w:t>as</w:t>
            </w:r>
            <w:r>
              <w:rPr>
                <w:color w:val="5F5F5F"/>
                <w:spacing w:val="-3"/>
                <w:sz w:val="18"/>
              </w:rPr>
              <w:t> </w:t>
            </w:r>
            <w:r>
              <w:rPr>
                <w:color w:val="5F5F5F"/>
                <w:sz w:val="18"/>
              </w:rPr>
              <w:t>such</w:t>
            </w:r>
            <w:r>
              <w:rPr>
                <w:color w:val="5F5F5F"/>
                <w:spacing w:val="-4"/>
                <w:sz w:val="18"/>
              </w:rPr>
              <w:t> </w:t>
            </w:r>
            <w:r>
              <w:rPr>
                <w:color w:val="5F5F5F"/>
                <w:sz w:val="18"/>
              </w:rPr>
              <w:t>the</w:t>
            </w:r>
            <w:r>
              <w:rPr>
                <w:color w:val="5F5F5F"/>
                <w:spacing w:val="-4"/>
                <w:sz w:val="18"/>
              </w:rPr>
              <w:t> </w:t>
            </w:r>
            <w:r>
              <w:rPr>
                <w:color w:val="5F5F5F"/>
                <w:sz w:val="18"/>
              </w:rPr>
              <w:t>minimisation</w:t>
            </w:r>
            <w:r>
              <w:rPr>
                <w:color w:val="5F5F5F"/>
                <w:spacing w:val="-4"/>
                <w:sz w:val="18"/>
              </w:rPr>
              <w:t> </w:t>
            </w:r>
            <w:r>
              <w:rPr>
                <w:color w:val="5F5F5F"/>
                <w:sz w:val="18"/>
              </w:rPr>
              <w:t>of harm from GHG emissions is required to comply with the GED</w:t>
            </w:r>
          </w:p>
        </w:tc>
      </w:tr>
      <w:tr>
        <w:trPr>
          <w:trHeight w:val="729" w:hRule="atLeast"/>
        </w:trPr>
        <w:tc>
          <w:tcPr>
            <w:tcW w:w="2117" w:type="dxa"/>
          </w:tcPr>
          <w:p>
            <w:pPr>
              <w:pStyle w:val="TableParagraph"/>
              <w:ind w:right="52"/>
              <w:rPr>
                <w:sz w:val="18"/>
              </w:rPr>
            </w:pPr>
            <w:r>
              <w:rPr>
                <w:i/>
                <w:color w:val="5F5F5F"/>
                <w:sz w:val="18"/>
              </w:rPr>
              <w:t>Climate</w:t>
            </w:r>
            <w:r>
              <w:rPr>
                <w:i/>
                <w:color w:val="5F5F5F"/>
                <w:spacing w:val="-15"/>
                <w:sz w:val="18"/>
              </w:rPr>
              <w:t> </w:t>
            </w:r>
            <w:r>
              <w:rPr>
                <w:i/>
                <w:color w:val="5F5F5F"/>
                <w:sz w:val="18"/>
              </w:rPr>
              <w:t>Change</w:t>
            </w:r>
            <w:r>
              <w:rPr>
                <w:i/>
                <w:color w:val="5F5F5F"/>
                <w:spacing w:val="-12"/>
                <w:sz w:val="18"/>
              </w:rPr>
              <w:t> </w:t>
            </w:r>
            <w:r>
              <w:rPr>
                <w:i/>
                <w:color w:val="5F5F5F"/>
                <w:sz w:val="18"/>
              </w:rPr>
              <w:t>Act</w:t>
            </w:r>
            <w:r>
              <w:rPr>
                <w:i/>
                <w:color w:val="5F5F5F"/>
                <w:sz w:val="18"/>
              </w:rPr>
              <w:t> 2008 </w:t>
            </w:r>
            <w:r>
              <w:rPr>
                <w:color w:val="5F5F5F"/>
                <w:sz w:val="18"/>
              </w:rPr>
              <w:t>(Tas)</w:t>
            </w:r>
          </w:p>
        </w:tc>
        <w:tc>
          <w:tcPr>
            <w:tcW w:w="7521" w:type="dxa"/>
          </w:tcPr>
          <w:p>
            <w:pPr>
              <w:pStyle w:val="TableParagraph"/>
              <w:spacing w:line="206" w:lineRule="exact" w:before="92"/>
              <w:ind w:left="119" w:right="88"/>
              <w:rPr>
                <w:sz w:val="18"/>
              </w:rPr>
            </w:pPr>
            <w:r>
              <w:rPr>
                <w:color w:val="5F5F5F"/>
                <w:sz w:val="18"/>
              </w:rPr>
              <w:t>The Climate Change</w:t>
            </w:r>
            <w:r>
              <w:rPr>
                <w:color w:val="5F5F5F"/>
                <w:spacing w:val="-5"/>
                <w:sz w:val="18"/>
              </w:rPr>
              <w:t> </w:t>
            </w:r>
            <w:r>
              <w:rPr>
                <w:color w:val="5F5F5F"/>
                <w:sz w:val="18"/>
              </w:rPr>
              <w:t>Act outlines</w:t>
            </w:r>
            <w:r>
              <w:rPr>
                <w:color w:val="5F5F5F"/>
                <w:spacing w:val="-5"/>
                <w:sz w:val="18"/>
              </w:rPr>
              <w:t> </w:t>
            </w:r>
            <w:r>
              <w:rPr>
                <w:color w:val="5F5F5F"/>
                <w:sz w:val="18"/>
              </w:rPr>
              <w:t>the</w:t>
            </w:r>
            <w:r>
              <w:rPr>
                <w:color w:val="5F5F5F"/>
                <w:spacing w:val="-5"/>
                <w:sz w:val="18"/>
              </w:rPr>
              <w:t> </w:t>
            </w:r>
            <w:r>
              <w:rPr>
                <w:color w:val="5F5F5F"/>
                <w:sz w:val="18"/>
              </w:rPr>
              <w:t>Tasmanian</w:t>
            </w:r>
            <w:r>
              <w:rPr>
                <w:color w:val="5F5F5F"/>
                <w:spacing w:val="-10"/>
                <w:sz w:val="18"/>
              </w:rPr>
              <w:t> </w:t>
            </w:r>
            <w:r>
              <w:rPr>
                <w:color w:val="5F5F5F"/>
                <w:sz w:val="18"/>
              </w:rPr>
              <w:t>Government’s framework</w:t>
            </w:r>
            <w:r>
              <w:rPr>
                <w:color w:val="5F5F5F"/>
                <w:spacing w:val="-5"/>
                <w:sz w:val="18"/>
              </w:rPr>
              <w:t> </w:t>
            </w:r>
            <w:r>
              <w:rPr>
                <w:color w:val="5F5F5F"/>
                <w:sz w:val="18"/>
              </w:rPr>
              <w:t>for</w:t>
            </w:r>
            <w:r>
              <w:rPr>
                <w:color w:val="5F5F5F"/>
                <w:spacing w:val="-3"/>
                <w:sz w:val="18"/>
              </w:rPr>
              <w:t> </w:t>
            </w:r>
            <w:r>
              <w:rPr>
                <w:color w:val="5F5F5F"/>
                <w:sz w:val="18"/>
              </w:rPr>
              <w:t>action</w:t>
            </w:r>
            <w:r>
              <w:rPr>
                <w:color w:val="5F5F5F"/>
                <w:spacing w:val="-5"/>
                <w:sz w:val="18"/>
              </w:rPr>
              <w:t> </w:t>
            </w:r>
            <w:r>
              <w:rPr>
                <w:color w:val="5F5F5F"/>
                <w:sz w:val="18"/>
              </w:rPr>
              <w:t>on climate change, including a</w:t>
            </w:r>
            <w:r>
              <w:rPr>
                <w:color w:val="5F5F5F"/>
                <w:spacing w:val="-1"/>
                <w:sz w:val="18"/>
              </w:rPr>
              <w:t> </w:t>
            </w:r>
            <w:r>
              <w:rPr>
                <w:color w:val="5F5F5F"/>
                <w:sz w:val="18"/>
              </w:rPr>
              <w:t>GHG reduction target of at least 60% below 1990 levels by </w:t>
            </w:r>
            <w:r>
              <w:rPr>
                <w:color w:val="5F5F5F"/>
                <w:spacing w:val="-2"/>
                <w:sz w:val="18"/>
              </w:rPr>
              <w:t>2050.</w:t>
            </w:r>
          </w:p>
        </w:tc>
      </w:tr>
    </w:tbl>
    <w:p>
      <w:pPr>
        <w:pStyle w:val="BodyText"/>
        <w:spacing w:before="233"/>
        <w:rPr>
          <w:rFonts w:ascii="Century Gothic"/>
        </w:rPr>
      </w:pPr>
    </w:p>
    <w:p>
      <w:pPr>
        <w:pStyle w:val="Heading2"/>
        <w:numPr>
          <w:ilvl w:val="2"/>
          <w:numId w:val="1"/>
        </w:numPr>
        <w:tabs>
          <w:tab w:pos="1245" w:val="left" w:leader="none"/>
        </w:tabs>
        <w:spacing w:line="240" w:lineRule="auto" w:before="0" w:after="0"/>
        <w:ind w:left="1245" w:right="0" w:hanging="1133"/>
        <w:jc w:val="left"/>
      </w:pPr>
      <w:bookmarkStart w:name="9.3.3 Assumptions and limitations" w:id="34"/>
      <w:bookmarkEnd w:id="34"/>
      <w:r>
        <w:rPr>
          <w:color w:val="18314A"/>
        </w:rPr>
        <w:t>A</w:t>
      </w:r>
      <w:r>
        <w:rPr>
          <w:color w:val="18314A"/>
        </w:rPr>
        <w:t>ssumptions</w:t>
      </w:r>
      <w:r>
        <w:rPr>
          <w:color w:val="18314A"/>
          <w:spacing w:val="-10"/>
        </w:rPr>
        <w:t> </w:t>
      </w:r>
      <w:r>
        <w:rPr>
          <w:color w:val="18314A"/>
        </w:rPr>
        <w:t>and</w:t>
      </w:r>
      <w:r>
        <w:rPr>
          <w:color w:val="18314A"/>
          <w:spacing w:val="-8"/>
        </w:rPr>
        <w:t> </w:t>
      </w:r>
      <w:r>
        <w:rPr>
          <w:color w:val="18314A"/>
          <w:spacing w:val="-2"/>
        </w:rPr>
        <w:t>limitations</w:t>
      </w:r>
    </w:p>
    <w:p>
      <w:pPr>
        <w:pStyle w:val="BodyText"/>
        <w:spacing w:line="360" w:lineRule="auto" w:before="241"/>
        <w:ind w:left="113" w:right="580" w:hanging="1"/>
        <w:jc w:val="both"/>
      </w:pPr>
      <w:r>
        <w:rPr>
          <w:color w:val="585858"/>
        </w:rPr>
        <w:t>The</w:t>
      </w:r>
      <w:r>
        <w:rPr>
          <w:color w:val="585858"/>
          <w:spacing w:val="-2"/>
        </w:rPr>
        <w:t> </w:t>
      </w:r>
      <w:r>
        <w:rPr>
          <w:color w:val="585858"/>
        </w:rPr>
        <w:t>assessment</w:t>
      </w:r>
      <w:r>
        <w:rPr>
          <w:color w:val="585858"/>
          <w:spacing w:val="-4"/>
        </w:rPr>
        <w:t> </w:t>
      </w:r>
      <w:r>
        <w:rPr>
          <w:color w:val="585858"/>
        </w:rPr>
        <w:t>of</w:t>
      </w:r>
      <w:r>
        <w:rPr>
          <w:color w:val="585858"/>
          <w:spacing w:val="-4"/>
        </w:rPr>
        <w:t> </w:t>
      </w:r>
      <w:r>
        <w:rPr>
          <w:color w:val="585858"/>
        </w:rPr>
        <w:t>GHG emissions is</w:t>
      </w:r>
      <w:r>
        <w:rPr>
          <w:color w:val="585858"/>
          <w:spacing w:val="-5"/>
        </w:rPr>
        <w:t> </w:t>
      </w:r>
      <w:r>
        <w:rPr>
          <w:color w:val="585858"/>
        </w:rPr>
        <w:t>based</w:t>
      </w:r>
      <w:r>
        <w:rPr>
          <w:color w:val="585858"/>
          <w:spacing w:val="-2"/>
        </w:rPr>
        <w:t> </w:t>
      </w:r>
      <w:r>
        <w:rPr>
          <w:color w:val="585858"/>
        </w:rPr>
        <w:t>on</w:t>
      </w:r>
      <w:r>
        <w:rPr>
          <w:color w:val="585858"/>
          <w:spacing w:val="-2"/>
        </w:rPr>
        <w:t> </w:t>
      </w:r>
      <w:r>
        <w:rPr>
          <w:color w:val="585858"/>
        </w:rPr>
        <w:t>the</w:t>
      </w:r>
      <w:r>
        <w:rPr>
          <w:color w:val="585858"/>
          <w:spacing w:val="-2"/>
        </w:rPr>
        <w:t> </w:t>
      </w:r>
      <w:r>
        <w:rPr>
          <w:color w:val="585858"/>
        </w:rPr>
        <w:t>information</w:t>
      </w:r>
      <w:r>
        <w:rPr>
          <w:color w:val="585858"/>
          <w:spacing w:val="-2"/>
        </w:rPr>
        <w:t> </w:t>
      </w:r>
      <w:r>
        <w:rPr>
          <w:color w:val="585858"/>
        </w:rPr>
        <w:t>provided</w:t>
      </w:r>
      <w:r>
        <w:rPr>
          <w:color w:val="585858"/>
          <w:spacing w:val="-2"/>
        </w:rPr>
        <w:t> </w:t>
      </w:r>
      <w:r>
        <w:rPr>
          <w:color w:val="585858"/>
        </w:rPr>
        <w:t>in</w:t>
      </w:r>
      <w:r>
        <w:rPr>
          <w:color w:val="585858"/>
          <w:spacing w:val="-2"/>
        </w:rPr>
        <w:t> </w:t>
      </w:r>
      <w:r>
        <w:rPr>
          <w:color w:val="585858"/>
        </w:rPr>
        <w:t>Volume</w:t>
      </w:r>
      <w:r>
        <w:rPr>
          <w:color w:val="585858"/>
          <w:spacing w:val="-2"/>
        </w:rPr>
        <w:t> </w:t>
      </w:r>
      <w:r>
        <w:rPr>
          <w:color w:val="585858"/>
        </w:rPr>
        <w:t>1, Chapter 6</w:t>
      </w:r>
      <w:r>
        <w:rPr>
          <w:color w:val="585858"/>
          <w:spacing w:val="-2"/>
        </w:rPr>
        <w:t> </w:t>
      </w:r>
      <w:r>
        <w:rPr>
          <w:color w:val="585858"/>
        </w:rPr>
        <w:t>–</w:t>
      </w:r>
      <w:r>
        <w:rPr>
          <w:color w:val="585858"/>
          <w:spacing w:val="-10"/>
        </w:rPr>
        <w:t> </w:t>
      </w:r>
      <w:r>
        <w:rPr>
          <w:color w:val="585858"/>
        </w:rPr>
        <w:t>Project description using calculators and requirements set by Australian energy regulators.</w:t>
      </w:r>
    </w:p>
    <w:p>
      <w:pPr>
        <w:pStyle w:val="BodyText"/>
        <w:spacing w:line="357" w:lineRule="auto" w:before="121"/>
        <w:ind w:left="113" w:right="401"/>
        <w:jc w:val="both"/>
      </w:pPr>
      <w:r>
        <w:rPr>
          <w:color w:val="585858"/>
        </w:rPr>
        <w:t>The</w:t>
      </w:r>
      <w:r>
        <w:rPr>
          <w:color w:val="585858"/>
          <w:spacing w:val="-2"/>
        </w:rPr>
        <w:t> </w:t>
      </w:r>
      <w:r>
        <w:rPr>
          <w:color w:val="585858"/>
        </w:rPr>
        <w:t>calculations include</w:t>
      </w:r>
      <w:r>
        <w:rPr>
          <w:color w:val="585858"/>
          <w:spacing w:val="-2"/>
        </w:rPr>
        <w:t> </w:t>
      </w:r>
      <w:r>
        <w:rPr>
          <w:color w:val="585858"/>
        </w:rPr>
        <w:t>consideration</w:t>
      </w:r>
      <w:r>
        <w:rPr>
          <w:color w:val="585858"/>
          <w:spacing w:val="-2"/>
        </w:rPr>
        <w:t> </w:t>
      </w:r>
      <w:r>
        <w:rPr>
          <w:color w:val="585858"/>
        </w:rPr>
        <w:t>of emissions from land</w:t>
      </w:r>
      <w:r>
        <w:rPr>
          <w:color w:val="585858"/>
          <w:spacing w:val="-2"/>
        </w:rPr>
        <w:t> </w:t>
      </w:r>
      <w:r>
        <w:rPr>
          <w:color w:val="585858"/>
        </w:rPr>
        <w:t>use, land</w:t>
      </w:r>
      <w:r>
        <w:rPr>
          <w:color w:val="585858"/>
          <w:spacing w:val="-2"/>
        </w:rPr>
        <w:t> </w:t>
      </w:r>
      <w:r>
        <w:rPr>
          <w:color w:val="585858"/>
        </w:rPr>
        <w:t>use</w:t>
      </w:r>
      <w:r>
        <w:rPr>
          <w:color w:val="585858"/>
          <w:spacing w:val="-2"/>
        </w:rPr>
        <w:t> </w:t>
      </w:r>
      <w:r>
        <w:rPr>
          <w:color w:val="585858"/>
        </w:rPr>
        <w:t>change</w:t>
      </w:r>
      <w:r>
        <w:rPr>
          <w:color w:val="585858"/>
          <w:spacing w:val="-2"/>
        </w:rPr>
        <w:t> </w:t>
      </w:r>
      <w:r>
        <w:rPr>
          <w:color w:val="585858"/>
        </w:rPr>
        <w:t>and</w:t>
      </w:r>
      <w:r>
        <w:rPr>
          <w:color w:val="585858"/>
          <w:spacing w:val="-2"/>
        </w:rPr>
        <w:t> </w:t>
      </w:r>
      <w:r>
        <w:rPr>
          <w:color w:val="585858"/>
        </w:rPr>
        <w:t>forestry (LULUCF). LULUCF emissions</w:t>
      </w:r>
      <w:r>
        <w:rPr>
          <w:color w:val="585858"/>
          <w:spacing w:val="-1"/>
        </w:rPr>
        <w:t> </w:t>
      </w:r>
      <w:r>
        <w:rPr>
          <w:color w:val="585858"/>
        </w:rPr>
        <w:t>are</w:t>
      </w:r>
      <w:r>
        <w:rPr>
          <w:color w:val="585858"/>
          <w:spacing w:val="-3"/>
        </w:rPr>
        <w:t> </w:t>
      </w:r>
      <w:r>
        <w:rPr>
          <w:color w:val="585858"/>
        </w:rPr>
        <w:t>not included</w:t>
      </w:r>
      <w:r>
        <w:rPr>
          <w:color w:val="585858"/>
          <w:spacing w:val="-3"/>
        </w:rPr>
        <w:t> </w:t>
      </w:r>
      <w:r>
        <w:rPr>
          <w:color w:val="585858"/>
        </w:rPr>
        <w:t>in</w:t>
      </w:r>
      <w:r>
        <w:rPr>
          <w:color w:val="585858"/>
          <w:spacing w:val="-3"/>
        </w:rPr>
        <w:t> </w:t>
      </w:r>
      <w:r>
        <w:rPr>
          <w:color w:val="585858"/>
        </w:rPr>
        <w:t>NGER</w:t>
      </w:r>
      <w:r>
        <w:rPr>
          <w:color w:val="585858"/>
          <w:spacing w:val="-8"/>
        </w:rPr>
        <w:t> </w:t>
      </w:r>
      <w:r>
        <w:rPr>
          <w:color w:val="585858"/>
        </w:rPr>
        <w:t>reporting</w:t>
      </w:r>
      <w:r>
        <w:rPr>
          <w:color w:val="585858"/>
          <w:spacing w:val="-3"/>
        </w:rPr>
        <w:t> </w:t>
      </w:r>
      <w:r>
        <w:rPr>
          <w:color w:val="585858"/>
        </w:rPr>
        <w:t>requirements</w:t>
      </w:r>
      <w:r>
        <w:rPr>
          <w:color w:val="585858"/>
          <w:spacing w:val="-1"/>
        </w:rPr>
        <w:t> </w:t>
      </w:r>
      <w:r>
        <w:rPr>
          <w:color w:val="585858"/>
        </w:rPr>
        <w:t>but</w:t>
      </w:r>
      <w:r>
        <w:rPr>
          <w:color w:val="585858"/>
          <w:spacing w:val="-3"/>
        </w:rPr>
        <w:t> </w:t>
      </w:r>
      <w:r>
        <w:rPr>
          <w:color w:val="585858"/>
        </w:rPr>
        <w:t>are</w:t>
      </w:r>
      <w:r>
        <w:rPr>
          <w:color w:val="585858"/>
          <w:spacing w:val="-3"/>
        </w:rPr>
        <w:t> </w:t>
      </w:r>
      <w:r>
        <w:rPr>
          <w:color w:val="585858"/>
        </w:rPr>
        <w:t>included</w:t>
      </w:r>
      <w:r>
        <w:rPr>
          <w:color w:val="585858"/>
          <w:spacing w:val="-3"/>
        </w:rPr>
        <w:t> </w:t>
      </w:r>
      <w:r>
        <w:rPr>
          <w:color w:val="585858"/>
        </w:rPr>
        <w:t>in</w:t>
      </w:r>
      <w:r>
        <w:rPr>
          <w:color w:val="585858"/>
          <w:spacing w:val="-3"/>
        </w:rPr>
        <w:t> </w:t>
      </w:r>
      <w:r>
        <w:rPr>
          <w:color w:val="585858"/>
        </w:rPr>
        <w:t>the</w:t>
      </w:r>
      <w:r>
        <w:rPr>
          <w:color w:val="585858"/>
          <w:spacing w:val="-3"/>
        </w:rPr>
        <w:t> </w:t>
      </w:r>
      <w:r>
        <w:rPr>
          <w:color w:val="585858"/>
        </w:rPr>
        <w:t>assessment</w:t>
      </w:r>
      <w:r>
        <w:rPr>
          <w:color w:val="585858"/>
          <w:spacing w:val="-5"/>
        </w:rPr>
        <w:t> </w:t>
      </w:r>
      <w:r>
        <w:rPr>
          <w:color w:val="585858"/>
        </w:rPr>
        <w:t>for completeness. LULUCF emissions can be negative (land clearing) or positive (carbon sequestration).</w:t>
      </w:r>
    </w:p>
    <w:p>
      <w:pPr>
        <w:spacing w:after="0" w:line="357" w:lineRule="auto"/>
        <w:jc w:val="both"/>
        <w:sectPr>
          <w:pgSz w:w="11910" w:h="16840"/>
          <w:pgMar w:header="467" w:footer="612" w:top="1500" w:bottom="800" w:left="1020" w:right="820"/>
        </w:sectPr>
      </w:pPr>
    </w:p>
    <w:p>
      <w:pPr>
        <w:pStyle w:val="Heading2"/>
        <w:numPr>
          <w:ilvl w:val="2"/>
          <w:numId w:val="1"/>
        </w:numPr>
        <w:tabs>
          <w:tab w:pos="1245" w:val="left" w:leader="none"/>
        </w:tabs>
        <w:spacing w:line="240" w:lineRule="auto" w:before="92" w:after="0"/>
        <w:ind w:left="1245" w:right="0" w:hanging="1133"/>
        <w:jc w:val="left"/>
      </w:pPr>
      <w:bookmarkStart w:name="9.3.4 Existing conditions" w:id="35"/>
      <w:bookmarkEnd w:id="35"/>
      <w:r>
        <w:rPr>
          <w:color w:val="18314A"/>
        </w:rPr>
        <w:t>E</w:t>
      </w:r>
      <w:r>
        <w:rPr>
          <w:color w:val="18314A"/>
        </w:rPr>
        <w:t>xisting</w:t>
      </w:r>
      <w:r>
        <w:rPr>
          <w:color w:val="18314A"/>
          <w:spacing w:val="-6"/>
        </w:rPr>
        <w:t> </w:t>
      </w:r>
      <w:r>
        <w:rPr>
          <w:color w:val="18314A"/>
          <w:spacing w:val="-2"/>
        </w:rPr>
        <w:t>conditions</w:t>
      </w:r>
    </w:p>
    <w:p>
      <w:pPr>
        <w:pStyle w:val="BodyText"/>
        <w:spacing w:before="236"/>
        <w:ind w:left="112"/>
      </w:pPr>
      <w:r>
        <w:rPr>
          <w:color w:val="585858"/>
        </w:rPr>
        <w:t>A</w:t>
      </w:r>
      <w:r>
        <w:rPr>
          <w:color w:val="585858"/>
          <w:spacing w:val="-7"/>
        </w:rPr>
        <w:t> </w:t>
      </w:r>
      <w:r>
        <w:rPr>
          <w:color w:val="585858"/>
        </w:rPr>
        <w:t>summary</w:t>
      </w:r>
      <w:r>
        <w:rPr>
          <w:color w:val="585858"/>
          <w:spacing w:val="-8"/>
        </w:rPr>
        <w:t> </w:t>
      </w:r>
      <w:r>
        <w:rPr>
          <w:color w:val="585858"/>
        </w:rPr>
        <w:t>of</w:t>
      </w:r>
      <w:r>
        <w:rPr>
          <w:color w:val="585858"/>
          <w:spacing w:val="-3"/>
        </w:rPr>
        <w:t> </w:t>
      </w:r>
      <w:r>
        <w:rPr>
          <w:color w:val="585858"/>
        </w:rPr>
        <w:t>annual</w:t>
      </w:r>
      <w:r>
        <w:rPr>
          <w:color w:val="585858"/>
          <w:spacing w:val="-6"/>
        </w:rPr>
        <w:t> </w:t>
      </w:r>
      <w:r>
        <w:rPr>
          <w:color w:val="585858"/>
        </w:rPr>
        <w:t>2020</w:t>
      </w:r>
      <w:r>
        <w:rPr>
          <w:color w:val="585858"/>
          <w:spacing w:val="-7"/>
        </w:rPr>
        <w:t> </w:t>
      </w:r>
      <w:r>
        <w:rPr>
          <w:color w:val="585858"/>
        </w:rPr>
        <w:t>GHG</w:t>
      </w:r>
      <w:r>
        <w:rPr>
          <w:color w:val="585858"/>
          <w:spacing w:val="-3"/>
        </w:rPr>
        <w:t> </w:t>
      </w:r>
      <w:r>
        <w:rPr>
          <w:color w:val="585858"/>
        </w:rPr>
        <w:t>emissions</w:t>
      </w:r>
      <w:r>
        <w:rPr>
          <w:color w:val="585858"/>
          <w:spacing w:val="-4"/>
        </w:rPr>
        <w:t> </w:t>
      </w:r>
      <w:r>
        <w:rPr>
          <w:color w:val="585858"/>
        </w:rPr>
        <w:t>in</w:t>
      </w:r>
      <w:r>
        <w:rPr>
          <w:color w:val="585858"/>
          <w:spacing w:val="-6"/>
        </w:rPr>
        <w:t> </w:t>
      </w:r>
      <w:r>
        <w:rPr>
          <w:color w:val="585858"/>
        </w:rPr>
        <w:t>Australia,</w:t>
      </w:r>
      <w:r>
        <w:rPr>
          <w:color w:val="585858"/>
          <w:spacing w:val="-3"/>
        </w:rPr>
        <w:t> </w:t>
      </w:r>
      <w:r>
        <w:rPr>
          <w:color w:val="585858"/>
        </w:rPr>
        <w:t>Victoria</w:t>
      </w:r>
      <w:r>
        <w:rPr>
          <w:color w:val="585858"/>
          <w:spacing w:val="-7"/>
        </w:rPr>
        <w:t> </w:t>
      </w:r>
      <w:r>
        <w:rPr>
          <w:color w:val="585858"/>
        </w:rPr>
        <w:t>and</w:t>
      </w:r>
      <w:r>
        <w:rPr>
          <w:color w:val="585858"/>
          <w:spacing w:val="-11"/>
        </w:rPr>
        <w:t> </w:t>
      </w:r>
      <w:r>
        <w:rPr>
          <w:color w:val="585858"/>
        </w:rPr>
        <w:t>Tasmania</w:t>
      </w:r>
      <w:r>
        <w:rPr>
          <w:color w:val="585858"/>
          <w:spacing w:val="-5"/>
        </w:rPr>
        <w:t> </w:t>
      </w:r>
      <w:r>
        <w:rPr>
          <w:color w:val="585858"/>
        </w:rPr>
        <w:t>is</w:t>
      </w:r>
      <w:r>
        <w:rPr>
          <w:color w:val="585858"/>
          <w:spacing w:val="-5"/>
        </w:rPr>
        <w:t> </w:t>
      </w:r>
      <w:r>
        <w:rPr>
          <w:color w:val="585858"/>
        </w:rPr>
        <w:t>presented</w:t>
      </w:r>
      <w:r>
        <w:rPr>
          <w:color w:val="585858"/>
          <w:spacing w:val="-6"/>
        </w:rPr>
        <w:t> </w:t>
      </w:r>
      <w:r>
        <w:rPr>
          <w:color w:val="585858"/>
        </w:rPr>
        <w:t>in</w:t>
      </w:r>
      <w:r>
        <w:rPr>
          <w:color w:val="585858"/>
          <w:spacing w:val="-12"/>
        </w:rPr>
        <w:t> </w:t>
      </w:r>
      <w:hyperlink w:history="true" w:anchor="_bookmark11">
        <w:r>
          <w:rPr>
            <w:color w:val="585858"/>
          </w:rPr>
          <w:t>Table</w:t>
        </w:r>
        <w:r>
          <w:rPr>
            <w:color w:val="585858"/>
            <w:spacing w:val="-5"/>
          </w:rPr>
          <w:t> </w:t>
        </w:r>
        <w:r>
          <w:rPr>
            <w:color w:val="585858"/>
          </w:rPr>
          <w:t>9-</w:t>
        </w:r>
        <w:r>
          <w:rPr>
            <w:color w:val="585858"/>
            <w:spacing w:val="-5"/>
          </w:rPr>
          <w:t>8.</w:t>
        </w:r>
      </w:hyperlink>
    </w:p>
    <w:p>
      <w:pPr>
        <w:pStyle w:val="BodyText"/>
        <w:spacing w:before="83"/>
      </w:pPr>
    </w:p>
    <w:p>
      <w:pPr>
        <w:pStyle w:val="BodyText"/>
        <w:tabs>
          <w:tab w:pos="1553" w:val="left" w:leader="none"/>
        </w:tabs>
        <w:spacing w:before="1"/>
        <w:ind w:left="113"/>
        <w:rPr>
          <w:rFonts w:ascii="Century Gothic"/>
        </w:rPr>
      </w:pPr>
      <w:bookmarkStart w:name="_bookmark11" w:id="36"/>
      <w:bookmarkEnd w:id="36"/>
      <w:r>
        <w:rPr/>
      </w:r>
      <w:r>
        <w:rPr>
          <w:rFonts w:ascii="Century Gothic"/>
          <w:color w:val="18314A"/>
        </w:rPr>
        <w:t>Table</w:t>
      </w:r>
      <w:r>
        <w:rPr>
          <w:rFonts w:ascii="Century Gothic"/>
          <w:color w:val="18314A"/>
          <w:spacing w:val="-8"/>
        </w:rPr>
        <w:t> </w:t>
      </w:r>
      <w:r>
        <w:rPr>
          <w:rFonts w:ascii="Century Gothic"/>
          <w:color w:val="18314A"/>
        </w:rPr>
        <w:t>9-</w:t>
      </w:r>
      <w:r>
        <w:rPr>
          <w:rFonts w:ascii="Century Gothic"/>
          <w:color w:val="18314A"/>
          <w:spacing w:val="-10"/>
        </w:rPr>
        <w:t>8</w:t>
      </w:r>
      <w:r>
        <w:rPr>
          <w:rFonts w:ascii="Century Gothic"/>
          <w:color w:val="18314A"/>
        </w:rPr>
        <w:tab/>
        <w:t>Annual</w:t>
      </w:r>
      <w:r>
        <w:rPr>
          <w:rFonts w:ascii="Century Gothic"/>
          <w:color w:val="18314A"/>
          <w:spacing w:val="-11"/>
        </w:rPr>
        <w:t> </w:t>
      </w:r>
      <w:r>
        <w:rPr>
          <w:rFonts w:ascii="Century Gothic"/>
          <w:color w:val="18314A"/>
        </w:rPr>
        <w:t>GHG</w:t>
      </w:r>
      <w:r>
        <w:rPr>
          <w:rFonts w:ascii="Century Gothic"/>
          <w:color w:val="18314A"/>
          <w:spacing w:val="-5"/>
        </w:rPr>
        <w:t> </w:t>
      </w:r>
      <w:r>
        <w:rPr>
          <w:rFonts w:ascii="Century Gothic"/>
          <w:color w:val="18314A"/>
        </w:rPr>
        <w:t>emissions</w:t>
      </w:r>
      <w:r>
        <w:rPr>
          <w:rFonts w:ascii="Century Gothic"/>
          <w:color w:val="18314A"/>
          <w:spacing w:val="-8"/>
        </w:rPr>
        <w:t> </w:t>
      </w:r>
      <w:r>
        <w:rPr>
          <w:rFonts w:ascii="Century Gothic"/>
          <w:color w:val="18314A"/>
        </w:rPr>
        <w:t>for</w:t>
      </w:r>
      <w:r>
        <w:rPr>
          <w:rFonts w:ascii="Century Gothic"/>
          <w:color w:val="18314A"/>
          <w:spacing w:val="-5"/>
        </w:rPr>
        <w:t> </w:t>
      </w:r>
      <w:r>
        <w:rPr>
          <w:rFonts w:ascii="Century Gothic"/>
          <w:color w:val="18314A"/>
        </w:rPr>
        <w:t>Australia,</w:t>
      </w:r>
      <w:r>
        <w:rPr>
          <w:rFonts w:ascii="Century Gothic"/>
          <w:color w:val="18314A"/>
          <w:spacing w:val="-9"/>
        </w:rPr>
        <w:t> </w:t>
      </w:r>
      <w:r>
        <w:rPr>
          <w:rFonts w:ascii="Century Gothic"/>
          <w:color w:val="18314A"/>
        </w:rPr>
        <w:t>Tasmania</w:t>
      </w:r>
      <w:r>
        <w:rPr>
          <w:rFonts w:ascii="Century Gothic"/>
          <w:color w:val="18314A"/>
          <w:spacing w:val="-10"/>
        </w:rPr>
        <w:t> </w:t>
      </w:r>
      <w:r>
        <w:rPr>
          <w:rFonts w:ascii="Century Gothic"/>
          <w:color w:val="18314A"/>
        </w:rPr>
        <w:t>and</w:t>
      </w:r>
      <w:r>
        <w:rPr>
          <w:rFonts w:ascii="Century Gothic"/>
          <w:color w:val="18314A"/>
          <w:spacing w:val="-13"/>
        </w:rPr>
        <w:t> </w:t>
      </w:r>
      <w:r>
        <w:rPr>
          <w:rFonts w:ascii="Century Gothic"/>
          <w:color w:val="18314A"/>
          <w:spacing w:val="-2"/>
        </w:rPr>
        <w:t>Victoria</w:t>
      </w:r>
    </w:p>
    <w:p>
      <w:pPr>
        <w:pStyle w:val="BodyText"/>
        <w:spacing w:before="3" w:after="1"/>
        <w:rPr>
          <w:rFonts w:ascii="Century Gothic"/>
          <w:sz w:val="9"/>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8"/>
        <w:gridCol w:w="2477"/>
        <w:gridCol w:w="1254"/>
        <w:gridCol w:w="1755"/>
        <w:gridCol w:w="1256"/>
        <w:gridCol w:w="1753"/>
      </w:tblGrid>
      <w:tr>
        <w:trPr>
          <w:trHeight w:val="671" w:hRule="atLeast"/>
        </w:trPr>
        <w:tc>
          <w:tcPr>
            <w:tcW w:w="1138" w:type="dxa"/>
            <w:shd w:val="clear" w:color="auto" w:fill="133149"/>
          </w:tcPr>
          <w:p>
            <w:pPr>
              <w:pStyle w:val="TableParagraph"/>
              <w:spacing w:before="196"/>
              <w:ind w:left="384" w:right="151" w:hanging="216"/>
              <w:rPr>
                <w:b/>
                <w:sz w:val="18"/>
              </w:rPr>
            </w:pPr>
            <w:r>
              <w:rPr>
                <w:b/>
                <w:color w:val="FFFFFF"/>
                <w:spacing w:val="-2"/>
                <w:sz w:val="18"/>
              </w:rPr>
              <w:t>Inventory total</w:t>
            </w:r>
          </w:p>
        </w:tc>
        <w:tc>
          <w:tcPr>
            <w:tcW w:w="2477" w:type="dxa"/>
            <w:shd w:val="clear" w:color="auto" w:fill="133149"/>
          </w:tcPr>
          <w:p>
            <w:pPr>
              <w:pStyle w:val="TableParagraph"/>
              <w:spacing w:before="196"/>
              <w:ind w:left="112" w:right="108"/>
              <w:jc w:val="center"/>
              <w:rPr>
                <w:b/>
                <w:sz w:val="18"/>
              </w:rPr>
            </w:pPr>
            <w:r>
              <w:rPr>
                <w:b/>
                <w:color w:val="FFFFFF"/>
                <w:spacing w:val="-2"/>
                <w:sz w:val="18"/>
              </w:rPr>
              <w:t>Australia</w:t>
            </w:r>
          </w:p>
        </w:tc>
        <w:tc>
          <w:tcPr>
            <w:tcW w:w="3009" w:type="dxa"/>
            <w:gridSpan w:val="2"/>
            <w:shd w:val="clear" w:color="auto" w:fill="133149"/>
          </w:tcPr>
          <w:p>
            <w:pPr>
              <w:pStyle w:val="TableParagraph"/>
              <w:spacing w:before="196"/>
              <w:ind w:left="14"/>
              <w:jc w:val="center"/>
              <w:rPr>
                <w:b/>
                <w:sz w:val="18"/>
              </w:rPr>
            </w:pPr>
            <w:r>
              <w:rPr>
                <w:b/>
                <w:color w:val="FFFFFF"/>
                <w:spacing w:val="-2"/>
                <w:sz w:val="18"/>
              </w:rPr>
              <w:t>Tasmania</w:t>
            </w:r>
          </w:p>
        </w:tc>
        <w:tc>
          <w:tcPr>
            <w:tcW w:w="3009" w:type="dxa"/>
            <w:gridSpan w:val="2"/>
            <w:tcBorders>
              <w:right w:val="single" w:sz="4" w:space="0" w:color="18314A"/>
            </w:tcBorders>
            <w:shd w:val="clear" w:color="auto" w:fill="133149"/>
          </w:tcPr>
          <w:p>
            <w:pPr>
              <w:pStyle w:val="TableParagraph"/>
              <w:spacing w:before="196"/>
              <w:ind w:left="25"/>
              <w:jc w:val="center"/>
              <w:rPr>
                <w:b/>
                <w:sz w:val="18"/>
              </w:rPr>
            </w:pPr>
            <w:r>
              <w:rPr>
                <w:b/>
                <w:color w:val="FFFFFF"/>
                <w:spacing w:val="-2"/>
                <w:sz w:val="18"/>
              </w:rPr>
              <w:t>Victoria</w:t>
            </w:r>
          </w:p>
        </w:tc>
      </w:tr>
      <w:tr>
        <w:trPr>
          <w:trHeight w:val="816" w:hRule="atLeast"/>
        </w:trPr>
        <w:tc>
          <w:tcPr>
            <w:tcW w:w="1138" w:type="dxa"/>
            <w:shd w:val="clear" w:color="auto" w:fill="133149"/>
          </w:tcPr>
          <w:p>
            <w:pPr>
              <w:pStyle w:val="TableParagraph"/>
              <w:spacing w:before="0"/>
              <w:ind w:left="0"/>
              <w:rPr>
                <w:rFonts w:ascii="Times New Roman"/>
                <w:sz w:val="20"/>
              </w:rPr>
            </w:pPr>
          </w:p>
        </w:tc>
        <w:tc>
          <w:tcPr>
            <w:tcW w:w="2477" w:type="dxa"/>
            <w:shd w:val="clear" w:color="auto" w:fill="18314A"/>
          </w:tcPr>
          <w:p>
            <w:pPr>
              <w:pStyle w:val="TableParagraph"/>
              <w:spacing w:before="57"/>
              <w:ind w:left="112" w:right="103"/>
              <w:jc w:val="center"/>
              <w:rPr>
                <w:sz w:val="18"/>
              </w:rPr>
            </w:pPr>
            <w:r>
              <w:rPr>
                <w:color w:val="FFFFFF"/>
                <w:sz w:val="18"/>
              </w:rPr>
              <w:t>Emissions</w:t>
            </w:r>
            <w:r>
              <w:rPr>
                <w:color w:val="FFFFFF"/>
                <w:spacing w:val="-13"/>
                <w:sz w:val="18"/>
              </w:rPr>
              <w:t> </w:t>
            </w:r>
            <w:r>
              <w:rPr>
                <w:color w:val="FFFFFF"/>
                <w:sz w:val="18"/>
              </w:rPr>
              <w:t>(Million</w:t>
            </w:r>
            <w:r>
              <w:rPr>
                <w:color w:val="FFFFFF"/>
                <w:spacing w:val="-9"/>
                <w:sz w:val="18"/>
              </w:rPr>
              <w:t> </w:t>
            </w:r>
            <w:r>
              <w:rPr>
                <w:color w:val="FFFFFF"/>
                <w:sz w:val="18"/>
              </w:rPr>
              <w:t>tonnes</w:t>
            </w:r>
            <w:r>
              <w:rPr>
                <w:color w:val="FFFFFF"/>
                <w:spacing w:val="-13"/>
                <w:sz w:val="18"/>
              </w:rPr>
              <w:t> </w:t>
            </w:r>
            <w:r>
              <w:rPr>
                <w:color w:val="FFFFFF"/>
                <w:sz w:val="18"/>
              </w:rPr>
              <w:t>of carbon dioxide equivalent </w:t>
            </w:r>
            <w:r>
              <w:rPr>
                <w:color w:val="FFFFFF"/>
                <w:position w:val="2"/>
                <w:sz w:val="18"/>
              </w:rPr>
              <w:t>(Mt CO</w:t>
            </w:r>
            <w:r>
              <w:rPr>
                <w:color w:val="FFFFFF"/>
                <w:sz w:val="12"/>
              </w:rPr>
              <w:t>2</w:t>
            </w:r>
            <w:r>
              <w:rPr>
                <w:color w:val="FFFFFF"/>
                <w:position w:val="2"/>
                <w:sz w:val="18"/>
              </w:rPr>
              <w:t>-e))</w:t>
            </w:r>
          </w:p>
        </w:tc>
        <w:tc>
          <w:tcPr>
            <w:tcW w:w="1254" w:type="dxa"/>
            <w:shd w:val="clear" w:color="auto" w:fill="18314A"/>
          </w:tcPr>
          <w:p>
            <w:pPr>
              <w:pStyle w:val="TableParagraph"/>
              <w:spacing w:before="57"/>
              <w:ind w:left="220" w:right="160" w:firstLine="24"/>
              <w:rPr>
                <w:sz w:val="18"/>
              </w:rPr>
            </w:pPr>
            <w:r>
              <w:rPr>
                <w:color w:val="FFFFFF"/>
                <w:spacing w:val="-2"/>
                <w:sz w:val="18"/>
              </w:rPr>
              <w:t>Emissions </w:t>
            </w:r>
            <w:r>
              <w:rPr>
                <w:color w:val="FFFFFF"/>
                <w:spacing w:val="-2"/>
                <w:position w:val="2"/>
                <w:sz w:val="18"/>
              </w:rPr>
              <w:t>(Mt</w:t>
            </w:r>
            <w:r>
              <w:rPr>
                <w:color w:val="FFFFFF"/>
                <w:spacing w:val="-1"/>
                <w:position w:val="2"/>
                <w:sz w:val="18"/>
              </w:rPr>
              <w:t> </w:t>
            </w:r>
            <w:r>
              <w:rPr>
                <w:color w:val="FFFFFF"/>
                <w:spacing w:val="-2"/>
                <w:position w:val="2"/>
                <w:sz w:val="18"/>
              </w:rPr>
              <w:t>CO</w:t>
            </w:r>
            <w:r>
              <w:rPr>
                <w:color w:val="FFFFFF"/>
                <w:spacing w:val="-2"/>
                <w:sz w:val="12"/>
              </w:rPr>
              <w:t>2</w:t>
            </w:r>
            <w:r>
              <w:rPr>
                <w:color w:val="FFFFFF"/>
                <w:spacing w:val="-2"/>
                <w:position w:val="2"/>
                <w:sz w:val="18"/>
              </w:rPr>
              <w:t>-</w:t>
            </w:r>
            <w:r>
              <w:rPr>
                <w:color w:val="FFFFFF"/>
                <w:spacing w:val="-5"/>
                <w:position w:val="2"/>
                <w:sz w:val="18"/>
              </w:rPr>
              <w:t>e)</w:t>
            </w:r>
          </w:p>
        </w:tc>
        <w:tc>
          <w:tcPr>
            <w:tcW w:w="1755" w:type="dxa"/>
            <w:shd w:val="clear" w:color="auto" w:fill="18314A"/>
          </w:tcPr>
          <w:p>
            <w:pPr>
              <w:pStyle w:val="TableParagraph"/>
              <w:spacing w:before="57"/>
              <w:ind w:left="171" w:right="98" w:firstLine="153"/>
              <w:rPr>
                <w:sz w:val="18"/>
              </w:rPr>
            </w:pPr>
            <w:r>
              <w:rPr>
                <w:color w:val="FFFFFF"/>
                <w:sz w:val="18"/>
              </w:rPr>
              <w:t>Contribution to national</w:t>
            </w:r>
            <w:r>
              <w:rPr>
                <w:color w:val="FFFFFF"/>
                <w:spacing w:val="-13"/>
                <w:sz w:val="18"/>
              </w:rPr>
              <w:t> </w:t>
            </w:r>
            <w:r>
              <w:rPr>
                <w:color w:val="FFFFFF"/>
                <w:sz w:val="18"/>
              </w:rPr>
              <w:t>emissions</w:t>
            </w:r>
          </w:p>
        </w:tc>
        <w:tc>
          <w:tcPr>
            <w:tcW w:w="1256" w:type="dxa"/>
            <w:shd w:val="clear" w:color="auto" w:fill="18314A"/>
          </w:tcPr>
          <w:p>
            <w:pPr>
              <w:pStyle w:val="TableParagraph"/>
              <w:spacing w:before="57"/>
              <w:ind w:left="225" w:right="156" w:firstLine="24"/>
              <w:rPr>
                <w:sz w:val="18"/>
              </w:rPr>
            </w:pPr>
            <w:r>
              <w:rPr>
                <w:color w:val="FFFFFF"/>
                <w:spacing w:val="-2"/>
                <w:sz w:val="18"/>
              </w:rPr>
              <w:t>Emissions </w:t>
            </w:r>
            <w:r>
              <w:rPr>
                <w:color w:val="FFFFFF"/>
                <w:position w:val="2"/>
                <w:sz w:val="18"/>
              </w:rPr>
              <w:t>(Mt</w:t>
            </w:r>
            <w:r>
              <w:rPr>
                <w:color w:val="FFFFFF"/>
                <w:spacing w:val="-11"/>
                <w:position w:val="2"/>
                <w:sz w:val="18"/>
              </w:rPr>
              <w:t> </w:t>
            </w:r>
            <w:r>
              <w:rPr>
                <w:color w:val="FFFFFF"/>
                <w:position w:val="2"/>
                <w:sz w:val="18"/>
              </w:rPr>
              <w:t>CO</w:t>
            </w:r>
            <w:r>
              <w:rPr>
                <w:color w:val="FFFFFF"/>
                <w:sz w:val="12"/>
              </w:rPr>
              <w:t>2</w:t>
            </w:r>
            <w:r>
              <w:rPr>
                <w:color w:val="FFFFFF"/>
                <w:position w:val="2"/>
                <w:sz w:val="18"/>
              </w:rPr>
              <w:t>-</w:t>
            </w:r>
            <w:r>
              <w:rPr>
                <w:color w:val="FFFFFF"/>
                <w:spacing w:val="-5"/>
                <w:position w:val="2"/>
                <w:sz w:val="18"/>
              </w:rPr>
              <w:t>e)</w:t>
            </w:r>
          </w:p>
        </w:tc>
        <w:tc>
          <w:tcPr>
            <w:tcW w:w="1753" w:type="dxa"/>
            <w:tcBorders>
              <w:right w:val="single" w:sz="4" w:space="0" w:color="18314A"/>
            </w:tcBorders>
            <w:shd w:val="clear" w:color="auto" w:fill="18314A"/>
          </w:tcPr>
          <w:p>
            <w:pPr>
              <w:pStyle w:val="TableParagraph"/>
              <w:spacing w:before="57"/>
              <w:ind w:left="169" w:right="91" w:firstLine="153"/>
              <w:rPr>
                <w:sz w:val="18"/>
              </w:rPr>
            </w:pPr>
            <w:r>
              <w:rPr>
                <w:color w:val="FFFFFF"/>
                <w:sz w:val="18"/>
              </w:rPr>
              <w:t>Contribution to national</w:t>
            </w:r>
            <w:r>
              <w:rPr>
                <w:color w:val="FFFFFF"/>
                <w:spacing w:val="-13"/>
                <w:sz w:val="18"/>
              </w:rPr>
              <w:t> </w:t>
            </w:r>
            <w:r>
              <w:rPr>
                <w:color w:val="FFFFFF"/>
                <w:sz w:val="18"/>
              </w:rPr>
              <w:t>emissions</w:t>
            </w:r>
          </w:p>
        </w:tc>
      </w:tr>
      <w:tr>
        <w:trPr>
          <w:trHeight w:val="633" w:hRule="atLeast"/>
        </w:trPr>
        <w:tc>
          <w:tcPr>
            <w:tcW w:w="1138" w:type="dxa"/>
            <w:tcBorders>
              <w:right w:val="single" w:sz="4" w:space="0" w:color="18314A"/>
            </w:tcBorders>
          </w:tcPr>
          <w:p>
            <w:pPr>
              <w:pStyle w:val="TableParagraph"/>
              <w:ind w:left="115"/>
              <w:rPr>
                <w:sz w:val="18"/>
              </w:rPr>
            </w:pPr>
            <w:r>
              <w:rPr>
                <w:color w:val="5F5F5F"/>
                <w:spacing w:val="-2"/>
                <w:sz w:val="18"/>
              </w:rPr>
              <w:t>Including LULUCF</w:t>
            </w:r>
          </w:p>
        </w:tc>
        <w:tc>
          <w:tcPr>
            <w:tcW w:w="2477" w:type="dxa"/>
            <w:tcBorders>
              <w:left w:val="single" w:sz="4" w:space="0" w:color="18314A"/>
              <w:right w:val="single" w:sz="4" w:space="0" w:color="18314A"/>
            </w:tcBorders>
          </w:tcPr>
          <w:p>
            <w:pPr>
              <w:pStyle w:val="TableParagraph"/>
              <w:ind w:left="4"/>
              <w:jc w:val="center"/>
              <w:rPr>
                <w:sz w:val="18"/>
              </w:rPr>
            </w:pPr>
            <w:r>
              <w:rPr>
                <w:color w:val="5F5F5F"/>
                <w:spacing w:val="-5"/>
                <w:sz w:val="18"/>
              </w:rPr>
              <w:t>498</w:t>
            </w:r>
          </w:p>
        </w:tc>
        <w:tc>
          <w:tcPr>
            <w:tcW w:w="1254" w:type="dxa"/>
            <w:tcBorders>
              <w:left w:val="single" w:sz="4" w:space="0" w:color="18314A"/>
            </w:tcBorders>
          </w:tcPr>
          <w:p>
            <w:pPr>
              <w:pStyle w:val="TableParagraph"/>
              <w:ind w:left="60" w:right="5"/>
              <w:jc w:val="center"/>
              <w:rPr>
                <w:sz w:val="18"/>
              </w:rPr>
            </w:pPr>
            <w:r>
              <w:rPr>
                <w:color w:val="5F5F5F"/>
                <w:sz w:val="18"/>
              </w:rPr>
              <w:t>-</w:t>
            </w:r>
            <w:r>
              <w:rPr>
                <w:color w:val="5F5F5F"/>
                <w:spacing w:val="-5"/>
                <w:sz w:val="18"/>
              </w:rPr>
              <w:t>3.7</w:t>
            </w:r>
          </w:p>
        </w:tc>
        <w:tc>
          <w:tcPr>
            <w:tcW w:w="1755" w:type="dxa"/>
            <w:tcBorders>
              <w:right w:val="single" w:sz="4" w:space="0" w:color="18314A"/>
            </w:tcBorders>
          </w:tcPr>
          <w:p>
            <w:pPr>
              <w:pStyle w:val="TableParagraph"/>
              <w:ind w:left="74"/>
              <w:jc w:val="center"/>
              <w:rPr>
                <w:sz w:val="18"/>
              </w:rPr>
            </w:pPr>
            <w:r>
              <w:rPr>
                <w:color w:val="5F5F5F"/>
                <w:sz w:val="18"/>
              </w:rPr>
              <w:t>-</w:t>
            </w:r>
            <w:r>
              <w:rPr>
                <w:color w:val="5F5F5F"/>
                <w:spacing w:val="-4"/>
                <w:sz w:val="18"/>
              </w:rPr>
              <w:t>0.7%</w:t>
            </w:r>
          </w:p>
        </w:tc>
        <w:tc>
          <w:tcPr>
            <w:tcW w:w="1256" w:type="dxa"/>
            <w:tcBorders>
              <w:left w:val="single" w:sz="4" w:space="0" w:color="18314A"/>
            </w:tcBorders>
          </w:tcPr>
          <w:p>
            <w:pPr>
              <w:pStyle w:val="TableParagraph"/>
              <w:ind w:left="63"/>
              <w:jc w:val="center"/>
              <w:rPr>
                <w:sz w:val="18"/>
              </w:rPr>
            </w:pPr>
            <w:r>
              <w:rPr>
                <w:color w:val="5F5F5F"/>
                <w:spacing w:val="-5"/>
                <w:sz w:val="18"/>
              </w:rPr>
              <w:t>83</w:t>
            </w:r>
          </w:p>
        </w:tc>
        <w:tc>
          <w:tcPr>
            <w:tcW w:w="1753" w:type="dxa"/>
            <w:tcBorders>
              <w:right w:val="single" w:sz="4" w:space="0" w:color="18314A"/>
            </w:tcBorders>
          </w:tcPr>
          <w:p>
            <w:pPr>
              <w:pStyle w:val="TableParagraph"/>
              <w:ind w:left="78"/>
              <w:jc w:val="center"/>
              <w:rPr>
                <w:sz w:val="18"/>
              </w:rPr>
            </w:pPr>
            <w:r>
              <w:rPr>
                <w:color w:val="5F5F5F"/>
                <w:spacing w:val="-5"/>
                <w:sz w:val="18"/>
              </w:rPr>
              <w:t>17%</w:t>
            </w:r>
          </w:p>
        </w:tc>
      </w:tr>
      <w:tr>
        <w:trPr>
          <w:trHeight w:val="643" w:hRule="atLeast"/>
        </w:trPr>
        <w:tc>
          <w:tcPr>
            <w:tcW w:w="1138" w:type="dxa"/>
            <w:tcBorders>
              <w:right w:val="single" w:sz="4" w:space="0" w:color="18314A"/>
            </w:tcBorders>
            <w:shd w:val="clear" w:color="auto" w:fill="D3E6F4"/>
          </w:tcPr>
          <w:p>
            <w:pPr>
              <w:pStyle w:val="TableParagraph"/>
              <w:spacing w:before="114"/>
              <w:ind w:left="115"/>
              <w:rPr>
                <w:sz w:val="18"/>
              </w:rPr>
            </w:pPr>
            <w:r>
              <w:rPr>
                <w:color w:val="5F5F5F"/>
                <w:spacing w:val="-2"/>
                <w:sz w:val="18"/>
              </w:rPr>
              <w:t>Excluding LULUCF</w:t>
            </w:r>
          </w:p>
        </w:tc>
        <w:tc>
          <w:tcPr>
            <w:tcW w:w="2477" w:type="dxa"/>
            <w:tcBorders>
              <w:left w:val="single" w:sz="4" w:space="0" w:color="18314A"/>
              <w:right w:val="single" w:sz="4" w:space="0" w:color="18314A"/>
            </w:tcBorders>
            <w:shd w:val="clear" w:color="auto" w:fill="D3E6F4"/>
          </w:tcPr>
          <w:p>
            <w:pPr>
              <w:pStyle w:val="TableParagraph"/>
              <w:spacing w:before="114"/>
              <w:ind w:left="4"/>
              <w:jc w:val="center"/>
              <w:rPr>
                <w:sz w:val="18"/>
              </w:rPr>
            </w:pPr>
            <w:r>
              <w:rPr>
                <w:color w:val="5F5F5F"/>
                <w:spacing w:val="-5"/>
                <w:sz w:val="18"/>
              </w:rPr>
              <w:t>537</w:t>
            </w:r>
          </w:p>
        </w:tc>
        <w:tc>
          <w:tcPr>
            <w:tcW w:w="1254" w:type="dxa"/>
            <w:tcBorders>
              <w:left w:val="single" w:sz="4" w:space="0" w:color="18314A"/>
            </w:tcBorders>
            <w:shd w:val="clear" w:color="auto" w:fill="D3E6F4"/>
          </w:tcPr>
          <w:p>
            <w:pPr>
              <w:pStyle w:val="TableParagraph"/>
              <w:spacing w:before="114"/>
              <w:ind w:left="60"/>
              <w:jc w:val="center"/>
              <w:rPr>
                <w:sz w:val="18"/>
              </w:rPr>
            </w:pPr>
            <w:r>
              <w:rPr>
                <w:color w:val="5F5F5F"/>
                <w:spacing w:val="-5"/>
                <w:sz w:val="18"/>
              </w:rPr>
              <w:t>7.9</w:t>
            </w:r>
          </w:p>
        </w:tc>
        <w:tc>
          <w:tcPr>
            <w:tcW w:w="1755" w:type="dxa"/>
            <w:tcBorders>
              <w:right w:val="single" w:sz="4" w:space="0" w:color="18314A"/>
            </w:tcBorders>
            <w:shd w:val="clear" w:color="auto" w:fill="D3E6F4"/>
          </w:tcPr>
          <w:p>
            <w:pPr>
              <w:pStyle w:val="TableParagraph"/>
              <w:spacing w:before="114"/>
              <w:ind w:left="74" w:right="5"/>
              <w:jc w:val="center"/>
              <w:rPr>
                <w:sz w:val="18"/>
              </w:rPr>
            </w:pPr>
            <w:r>
              <w:rPr>
                <w:color w:val="5F5F5F"/>
                <w:spacing w:val="-4"/>
                <w:sz w:val="18"/>
              </w:rPr>
              <w:t>1.5%</w:t>
            </w:r>
          </w:p>
        </w:tc>
        <w:tc>
          <w:tcPr>
            <w:tcW w:w="1256" w:type="dxa"/>
            <w:tcBorders>
              <w:left w:val="single" w:sz="4" w:space="0" w:color="18314A"/>
            </w:tcBorders>
            <w:shd w:val="clear" w:color="auto" w:fill="D3E6F4"/>
          </w:tcPr>
          <w:p>
            <w:pPr>
              <w:pStyle w:val="TableParagraph"/>
              <w:spacing w:before="114"/>
              <w:ind w:left="63" w:right="4"/>
              <w:jc w:val="center"/>
              <w:rPr>
                <w:sz w:val="18"/>
              </w:rPr>
            </w:pPr>
            <w:r>
              <w:rPr>
                <w:color w:val="5F5F5F"/>
                <w:spacing w:val="-5"/>
                <w:sz w:val="18"/>
              </w:rPr>
              <w:t>104</w:t>
            </w:r>
          </w:p>
        </w:tc>
        <w:tc>
          <w:tcPr>
            <w:tcW w:w="1753" w:type="dxa"/>
            <w:tcBorders>
              <w:right w:val="single" w:sz="4" w:space="0" w:color="18314A"/>
            </w:tcBorders>
            <w:shd w:val="clear" w:color="auto" w:fill="D3E6F4"/>
          </w:tcPr>
          <w:p>
            <w:pPr>
              <w:pStyle w:val="TableParagraph"/>
              <w:spacing w:before="114"/>
              <w:ind w:left="78"/>
              <w:jc w:val="center"/>
              <w:rPr>
                <w:sz w:val="18"/>
              </w:rPr>
            </w:pPr>
            <w:r>
              <w:rPr>
                <w:color w:val="5F5F5F"/>
                <w:spacing w:val="-5"/>
                <w:sz w:val="18"/>
              </w:rPr>
              <w:t>19%</w:t>
            </w:r>
          </w:p>
        </w:tc>
      </w:tr>
    </w:tbl>
    <w:p>
      <w:pPr>
        <w:pStyle w:val="BodyText"/>
        <w:rPr>
          <w:rFonts w:ascii="Century Gothic"/>
        </w:rPr>
      </w:pPr>
    </w:p>
    <w:p>
      <w:pPr>
        <w:pStyle w:val="BodyText"/>
        <w:spacing w:before="144"/>
        <w:rPr>
          <w:rFonts w:ascii="Century Gothic"/>
        </w:rPr>
      </w:pPr>
    </w:p>
    <w:p>
      <w:pPr>
        <w:pStyle w:val="Heading2"/>
        <w:numPr>
          <w:ilvl w:val="2"/>
          <w:numId w:val="1"/>
        </w:numPr>
        <w:tabs>
          <w:tab w:pos="1245" w:val="left" w:leader="none"/>
        </w:tabs>
        <w:spacing w:line="240" w:lineRule="auto" w:before="0" w:after="0"/>
        <w:ind w:left="1245" w:right="0" w:hanging="1133"/>
        <w:jc w:val="left"/>
      </w:pPr>
      <w:bookmarkStart w:name="9.3.5 Greenhouse gas emissions" w:id="37"/>
      <w:bookmarkEnd w:id="37"/>
      <w:r>
        <w:rPr>
          <w:color w:val="18314A"/>
        </w:rPr>
        <w:t>G</w:t>
      </w:r>
      <w:r>
        <w:rPr>
          <w:color w:val="18314A"/>
        </w:rPr>
        <w:t>reenhouse</w:t>
      </w:r>
      <w:r>
        <w:rPr>
          <w:color w:val="18314A"/>
          <w:spacing w:val="-6"/>
        </w:rPr>
        <w:t> </w:t>
      </w:r>
      <w:r>
        <w:rPr>
          <w:color w:val="18314A"/>
        </w:rPr>
        <w:t>gas</w:t>
      </w:r>
      <w:r>
        <w:rPr>
          <w:color w:val="18314A"/>
          <w:spacing w:val="-11"/>
        </w:rPr>
        <w:t> </w:t>
      </w:r>
      <w:r>
        <w:rPr>
          <w:color w:val="18314A"/>
          <w:spacing w:val="-2"/>
        </w:rPr>
        <w:t>emissions</w:t>
      </w:r>
    </w:p>
    <w:p>
      <w:pPr>
        <w:pStyle w:val="BodyText"/>
        <w:spacing w:before="242"/>
        <w:ind w:left="112"/>
      </w:pPr>
      <w:r>
        <w:rPr>
          <w:color w:val="585858"/>
        </w:rPr>
        <w:t>Scope</w:t>
      </w:r>
      <w:r>
        <w:rPr>
          <w:color w:val="585858"/>
          <w:spacing w:val="-6"/>
        </w:rPr>
        <w:t> </w:t>
      </w:r>
      <w:r>
        <w:rPr>
          <w:color w:val="585858"/>
        </w:rPr>
        <w:t>1</w:t>
      </w:r>
      <w:r>
        <w:rPr>
          <w:color w:val="585858"/>
          <w:spacing w:val="-6"/>
        </w:rPr>
        <w:t> </w:t>
      </w:r>
      <w:r>
        <w:rPr>
          <w:color w:val="585858"/>
        </w:rPr>
        <w:t>emissions</w:t>
      </w:r>
      <w:r>
        <w:rPr>
          <w:color w:val="585858"/>
          <w:spacing w:val="-3"/>
        </w:rPr>
        <w:t> </w:t>
      </w:r>
      <w:r>
        <w:rPr>
          <w:color w:val="585858"/>
        </w:rPr>
        <w:t>for</w:t>
      </w:r>
      <w:r>
        <w:rPr>
          <w:color w:val="585858"/>
          <w:spacing w:val="-9"/>
        </w:rPr>
        <w:t> </w:t>
      </w:r>
      <w:r>
        <w:rPr>
          <w:color w:val="585858"/>
        </w:rPr>
        <w:t>the</w:t>
      </w:r>
      <w:r>
        <w:rPr>
          <w:color w:val="585858"/>
          <w:spacing w:val="-5"/>
        </w:rPr>
        <w:t> </w:t>
      </w:r>
      <w:r>
        <w:rPr>
          <w:color w:val="585858"/>
        </w:rPr>
        <w:t>project</w:t>
      </w:r>
      <w:r>
        <w:rPr>
          <w:color w:val="585858"/>
          <w:spacing w:val="-8"/>
        </w:rPr>
        <w:t> </w:t>
      </w:r>
      <w:r>
        <w:rPr>
          <w:color w:val="585858"/>
        </w:rPr>
        <w:t>(direct</w:t>
      </w:r>
      <w:r>
        <w:rPr>
          <w:color w:val="585858"/>
          <w:spacing w:val="-2"/>
        </w:rPr>
        <w:t> </w:t>
      </w:r>
      <w:r>
        <w:rPr>
          <w:color w:val="585858"/>
        </w:rPr>
        <w:t>emissions)</w:t>
      </w:r>
      <w:r>
        <w:rPr>
          <w:color w:val="585858"/>
          <w:spacing w:val="-4"/>
        </w:rPr>
        <w:t> </w:t>
      </w:r>
      <w:r>
        <w:rPr>
          <w:color w:val="585858"/>
        </w:rPr>
        <w:t>will</w:t>
      </w:r>
      <w:r>
        <w:rPr>
          <w:color w:val="585858"/>
          <w:spacing w:val="-10"/>
        </w:rPr>
        <w:t> </w:t>
      </w:r>
      <w:r>
        <w:rPr>
          <w:color w:val="585858"/>
        </w:rPr>
        <w:t>be</w:t>
      </w:r>
      <w:r>
        <w:rPr>
          <w:color w:val="585858"/>
          <w:spacing w:val="-6"/>
        </w:rPr>
        <w:t> </w:t>
      </w:r>
      <w:r>
        <w:rPr>
          <w:color w:val="585858"/>
        </w:rPr>
        <w:t>generated</w:t>
      </w:r>
      <w:r>
        <w:rPr>
          <w:color w:val="585858"/>
          <w:spacing w:val="-5"/>
        </w:rPr>
        <w:t> by:</w:t>
      </w:r>
    </w:p>
    <w:p>
      <w:pPr>
        <w:pStyle w:val="BodyText"/>
        <w:spacing w:before="5"/>
      </w:pPr>
    </w:p>
    <w:p>
      <w:pPr>
        <w:pStyle w:val="BodyText"/>
        <w:spacing w:before="1"/>
        <w:ind w:left="112"/>
      </w:pPr>
      <w:r>
        <w:rPr/>
        <w:drawing>
          <wp:inline distT="0" distB="0" distL="0" distR="0">
            <wp:extent cx="106679" cy="97776"/>
            <wp:effectExtent l="0" t="0" r="0" b="0"/>
            <wp:docPr id="104" name="Image 104" descr="*"/>
            <wp:cNvGraphicFramePr>
              <a:graphicFrameLocks/>
            </wp:cNvGraphicFramePr>
            <a:graphic>
              <a:graphicData uri="http://schemas.openxmlformats.org/drawingml/2006/picture">
                <pic:pic>
                  <pic:nvPicPr>
                    <pic:cNvPr id="104" name="Image 104" descr="*"/>
                    <pic:cNvPicPr/>
                  </pic:nvPicPr>
                  <pic:blipFill>
                    <a:blip r:embed="rId7" cstate="print"/>
                    <a:stretch>
                      <a:fillRect/>
                    </a:stretch>
                  </pic:blipFill>
                  <pic:spPr>
                    <a:xfrm>
                      <a:off x="0" y="0"/>
                      <a:ext cx="106679" cy="97776"/>
                    </a:xfrm>
                    <a:prstGeom prst="rect">
                      <a:avLst/>
                    </a:prstGeom>
                  </pic:spPr>
                </pic:pic>
              </a:graphicData>
            </a:graphic>
          </wp:inline>
        </w:drawing>
      </w:r>
      <w:r>
        <w:rPr/>
      </w:r>
      <w:r>
        <w:rPr>
          <w:rFonts w:ascii="Times New Roman"/>
          <w:spacing w:val="80"/>
        </w:rPr>
        <w:t> </w:t>
      </w:r>
      <w:r>
        <w:rPr>
          <w:color w:val="5F5F5F"/>
        </w:rPr>
        <w:t>Construction:</w:t>
      </w:r>
    </w:p>
    <w:p>
      <w:pPr>
        <w:pStyle w:val="BodyText"/>
        <w:spacing w:before="4"/>
      </w:pPr>
    </w:p>
    <w:p>
      <w:pPr>
        <w:pStyle w:val="ListParagraph"/>
        <w:numPr>
          <w:ilvl w:val="3"/>
          <w:numId w:val="1"/>
        </w:numPr>
        <w:tabs>
          <w:tab w:pos="825" w:val="left" w:leader="none"/>
          <w:tab w:pos="827" w:val="left" w:leader="none"/>
        </w:tabs>
        <w:spacing w:line="336" w:lineRule="auto" w:before="0" w:after="0"/>
        <w:ind w:left="827" w:right="403" w:hanging="361"/>
        <w:jc w:val="left"/>
        <w:rPr>
          <w:rFonts w:ascii="Courier New" w:hAnsi="Courier New"/>
          <w:color w:val="5F5F5F"/>
          <w:position w:val="1"/>
          <w:sz w:val="20"/>
        </w:rPr>
      </w:pPr>
      <w:r>
        <w:rPr>
          <w:color w:val="5F5F5F"/>
          <w:position w:val="1"/>
          <w:sz w:val="20"/>
        </w:rPr>
        <w:t>Diesel</w:t>
      </w:r>
      <w:r>
        <w:rPr>
          <w:color w:val="5F5F5F"/>
          <w:spacing w:val="-3"/>
          <w:position w:val="1"/>
          <w:sz w:val="20"/>
        </w:rPr>
        <w:t> </w:t>
      </w:r>
      <w:r>
        <w:rPr>
          <w:color w:val="5F5F5F"/>
          <w:position w:val="1"/>
          <w:sz w:val="20"/>
        </w:rPr>
        <w:t>emissions</w:t>
      </w:r>
      <w:r>
        <w:rPr>
          <w:color w:val="5F5F5F"/>
          <w:spacing w:val="-1"/>
          <w:position w:val="1"/>
          <w:sz w:val="20"/>
        </w:rPr>
        <w:t> </w:t>
      </w:r>
      <w:r>
        <w:rPr>
          <w:color w:val="5F5F5F"/>
          <w:position w:val="1"/>
          <w:sz w:val="20"/>
        </w:rPr>
        <w:t>from</w:t>
      </w:r>
      <w:r>
        <w:rPr>
          <w:color w:val="5F5F5F"/>
          <w:spacing w:val="-1"/>
          <w:position w:val="1"/>
          <w:sz w:val="20"/>
        </w:rPr>
        <w:t> </w:t>
      </w:r>
      <w:r>
        <w:rPr>
          <w:color w:val="5F5F5F"/>
          <w:position w:val="1"/>
          <w:sz w:val="20"/>
        </w:rPr>
        <w:t>vehicles</w:t>
      </w:r>
      <w:r>
        <w:rPr>
          <w:color w:val="5F5F5F"/>
          <w:spacing w:val="-1"/>
          <w:position w:val="1"/>
          <w:sz w:val="20"/>
        </w:rPr>
        <w:t> </w:t>
      </w:r>
      <w:r>
        <w:rPr>
          <w:color w:val="5F5F5F"/>
          <w:position w:val="1"/>
          <w:sz w:val="20"/>
        </w:rPr>
        <w:t>and</w:t>
      </w:r>
      <w:r>
        <w:rPr>
          <w:color w:val="5F5F5F"/>
          <w:spacing w:val="-3"/>
          <w:position w:val="1"/>
          <w:sz w:val="20"/>
        </w:rPr>
        <w:t> </w:t>
      </w:r>
      <w:r>
        <w:rPr>
          <w:color w:val="5F5F5F"/>
          <w:position w:val="1"/>
          <w:sz w:val="20"/>
        </w:rPr>
        <w:t>equipment used</w:t>
      </w:r>
      <w:r>
        <w:rPr>
          <w:color w:val="5F5F5F"/>
          <w:spacing w:val="-3"/>
          <w:position w:val="1"/>
          <w:sz w:val="20"/>
        </w:rPr>
        <w:t> </w:t>
      </w:r>
      <w:r>
        <w:rPr>
          <w:color w:val="5F5F5F"/>
          <w:position w:val="1"/>
          <w:sz w:val="20"/>
        </w:rPr>
        <w:t>to</w:t>
      </w:r>
      <w:r>
        <w:rPr>
          <w:color w:val="5F5F5F"/>
          <w:spacing w:val="-8"/>
          <w:position w:val="1"/>
          <w:sz w:val="20"/>
        </w:rPr>
        <w:t> </w:t>
      </w:r>
      <w:r>
        <w:rPr>
          <w:color w:val="5F5F5F"/>
          <w:position w:val="1"/>
          <w:sz w:val="20"/>
        </w:rPr>
        <w:t>construct</w:t>
      </w:r>
      <w:r>
        <w:rPr>
          <w:color w:val="5F5F5F"/>
          <w:spacing w:val="-5"/>
          <w:position w:val="1"/>
          <w:sz w:val="20"/>
        </w:rPr>
        <w:t> </w:t>
      </w:r>
      <w:r>
        <w:rPr>
          <w:color w:val="5F5F5F"/>
          <w:position w:val="1"/>
          <w:sz w:val="20"/>
        </w:rPr>
        <w:t>the</w:t>
      </w:r>
      <w:r>
        <w:rPr>
          <w:color w:val="5F5F5F"/>
          <w:spacing w:val="-3"/>
          <w:position w:val="1"/>
          <w:sz w:val="20"/>
        </w:rPr>
        <w:t> </w:t>
      </w:r>
      <w:r>
        <w:rPr>
          <w:color w:val="5F5F5F"/>
          <w:position w:val="1"/>
          <w:sz w:val="20"/>
        </w:rPr>
        <w:t>land</w:t>
      </w:r>
      <w:r>
        <w:rPr>
          <w:color w:val="5F5F5F"/>
          <w:spacing w:val="-3"/>
          <w:position w:val="1"/>
          <w:sz w:val="20"/>
        </w:rPr>
        <w:t> </w:t>
      </w:r>
      <w:r>
        <w:rPr>
          <w:color w:val="5F5F5F"/>
          <w:position w:val="1"/>
          <w:sz w:val="20"/>
        </w:rPr>
        <w:t>cable, SF</w:t>
      </w:r>
      <w:r>
        <w:rPr>
          <w:color w:val="5F5F5F"/>
          <w:sz w:val="13"/>
        </w:rPr>
        <w:t>6</w:t>
      </w:r>
      <w:r>
        <w:rPr>
          <w:color w:val="5F5F5F"/>
          <w:spacing w:val="18"/>
          <w:sz w:val="13"/>
        </w:rPr>
        <w:t> </w:t>
      </w:r>
      <w:r>
        <w:rPr>
          <w:color w:val="5F5F5F"/>
          <w:position w:val="1"/>
          <w:sz w:val="20"/>
        </w:rPr>
        <w:t>emissions</w:t>
      </w:r>
      <w:r>
        <w:rPr>
          <w:color w:val="5F5F5F"/>
          <w:spacing w:val="-6"/>
          <w:position w:val="1"/>
          <w:sz w:val="20"/>
        </w:rPr>
        <w:t> </w:t>
      </w:r>
      <w:r>
        <w:rPr>
          <w:color w:val="5F5F5F"/>
          <w:position w:val="1"/>
          <w:sz w:val="20"/>
        </w:rPr>
        <w:t>from </w:t>
      </w:r>
      <w:r>
        <w:rPr>
          <w:color w:val="5F5F5F"/>
          <w:sz w:val="20"/>
        </w:rPr>
        <w:t>the switching stations and diesel emissions from backup generators.</w:t>
      </w:r>
    </w:p>
    <w:p>
      <w:pPr>
        <w:pStyle w:val="ListParagraph"/>
        <w:numPr>
          <w:ilvl w:val="3"/>
          <w:numId w:val="1"/>
        </w:numPr>
        <w:tabs>
          <w:tab w:pos="827" w:val="left" w:leader="none"/>
        </w:tabs>
        <w:spacing w:line="240" w:lineRule="auto" w:before="150" w:after="0"/>
        <w:ind w:left="827" w:right="0" w:hanging="359"/>
        <w:jc w:val="left"/>
        <w:rPr>
          <w:rFonts w:ascii="Courier New" w:hAnsi="Courier New"/>
          <w:color w:val="5F5F5F"/>
          <w:sz w:val="20"/>
        </w:rPr>
      </w:pPr>
      <w:r>
        <w:rPr>
          <w:color w:val="5F5F5F"/>
          <w:sz w:val="20"/>
        </w:rPr>
        <w:t>Marine</w:t>
      </w:r>
      <w:r>
        <w:rPr>
          <w:color w:val="5F5F5F"/>
          <w:spacing w:val="-5"/>
          <w:sz w:val="20"/>
        </w:rPr>
        <w:t> </w:t>
      </w:r>
      <w:r>
        <w:rPr>
          <w:color w:val="5F5F5F"/>
          <w:sz w:val="20"/>
        </w:rPr>
        <w:t>fuel</w:t>
      </w:r>
      <w:r>
        <w:rPr>
          <w:color w:val="5F5F5F"/>
          <w:spacing w:val="-5"/>
          <w:sz w:val="20"/>
        </w:rPr>
        <w:t> </w:t>
      </w:r>
      <w:r>
        <w:rPr>
          <w:color w:val="5F5F5F"/>
          <w:sz w:val="20"/>
        </w:rPr>
        <w:t>emissions</w:t>
      </w:r>
      <w:r>
        <w:rPr>
          <w:color w:val="5F5F5F"/>
          <w:spacing w:val="-3"/>
          <w:sz w:val="20"/>
        </w:rPr>
        <w:t> </w:t>
      </w:r>
      <w:r>
        <w:rPr>
          <w:color w:val="5F5F5F"/>
          <w:sz w:val="20"/>
        </w:rPr>
        <w:t>from</w:t>
      </w:r>
      <w:r>
        <w:rPr>
          <w:color w:val="5F5F5F"/>
          <w:spacing w:val="-7"/>
          <w:sz w:val="20"/>
        </w:rPr>
        <w:t> </w:t>
      </w:r>
      <w:r>
        <w:rPr>
          <w:color w:val="5F5F5F"/>
          <w:sz w:val="20"/>
        </w:rPr>
        <w:t>the</w:t>
      </w:r>
      <w:r>
        <w:rPr>
          <w:color w:val="5F5F5F"/>
          <w:spacing w:val="-5"/>
          <w:sz w:val="20"/>
        </w:rPr>
        <w:t> </w:t>
      </w:r>
      <w:r>
        <w:rPr>
          <w:color w:val="5F5F5F"/>
          <w:sz w:val="20"/>
        </w:rPr>
        <w:t>cable</w:t>
      </w:r>
      <w:r>
        <w:rPr>
          <w:color w:val="5F5F5F"/>
          <w:spacing w:val="-5"/>
          <w:sz w:val="20"/>
        </w:rPr>
        <w:t> </w:t>
      </w:r>
      <w:r>
        <w:rPr>
          <w:color w:val="5F5F5F"/>
          <w:sz w:val="20"/>
        </w:rPr>
        <w:t>lay</w:t>
      </w:r>
      <w:r>
        <w:rPr>
          <w:color w:val="5F5F5F"/>
          <w:spacing w:val="-3"/>
          <w:sz w:val="20"/>
        </w:rPr>
        <w:t> </w:t>
      </w:r>
      <w:r>
        <w:rPr>
          <w:color w:val="5F5F5F"/>
          <w:sz w:val="20"/>
        </w:rPr>
        <w:t>and</w:t>
      </w:r>
      <w:r>
        <w:rPr>
          <w:color w:val="5F5F5F"/>
          <w:spacing w:val="-5"/>
          <w:sz w:val="20"/>
        </w:rPr>
        <w:t> </w:t>
      </w:r>
      <w:r>
        <w:rPr>
          <w:color w:val="5F5F5F"/>
          <w:sz w:val="20"/>
        </w:rPr>
        <w:t>burial</w:t>
      </w:r>
      <w:r>
        <w:rPr>
          <w:color w:val="5F5F5F"/>
          <w:spacing w:val="-4"/>
          <w:sz w:val="20"/>
        </w:rPr>
        <w:t> </w:t>
      </w:r>
      <w:r>
        <w:rPr>
          <w:color w:val="5F5F5F"/>
          <w:spacing w:val="-2"/>
          <w:sz w:val="20"/>
        </w:rPr>
        <w:t>vessel.</w:t>
      </w:r>
    </w:p>
    <w:p>
      <w:pPr>
        <w:pStyle w:val="ListParagraph"/>
        <w:numPr>
          <w:ilvl w:val="3"/>
          <w:numId w:val="1"/>
        </w:numPr>
        <w:tabs>
          <w:tab w:pos="826" w:val="left" w:leader="none"/>
        </w:tabs>
        <w:spacing w:line="240" w:lineRule="auto" w:before="214" w:after="0"/>
        <w:ind w:left="826" w:right="0" w:hanging="359"/>
        <w:jc w:val="left"/>
        <w:rPr>
          <w:rFonts w:ascii="Courier New" w:hAnsi="Courier New"/>
          <w:color w:val="5F5F5F"/>
          <w:sz w:val="20"/>
        </w:rPr>
      </w:pPr>
      <w:r>
        <w:rPr>
          <w:color w:val="5F5F5F"/>
          <w:sz w:val="20"/>
        </w:rPr>
        <w:t>Clearing</w:t>
      </w:r>
      <w:r>
        <w:rPr>
          <w:color w:val="5F5F5F"/>
          <w:spacing w:val="-6"/>
          <w:sz w:val="20"/>
        </w:rPr>
        <w:t> </w:t>
      </w:r>
      <w:r>
        <w:rPr>
          <w:color w:val="5F5F5F"/>
          <w:sz w:val="20"/>
        </w:rPr>
        <w:t>of</w:t>
      </w:r>
      <w:r>
        <w:rPr>
          <w:color w:val="5F5F5F"/>
          <w:spacing w:val="-2"/>
          <w:sz w:val="20"/>
        </w:rPr>
        <w:t> </w:t>
      </w:r>
      <w:r>
        <w:rPr>
          <w:color w:val="5F5F5F"/>
          <w:sz w:val="20"/>
        </w:rPr>
        <w:t>land</w:t>
      </w:r>
      <w:r>
        <w:rPr>
          <w:color w:val="5F5F5F"/>
          <w:spacing w:val="-5"/>
          <w:sz w:val="20"/>
        </w:rPr>
        <w:t> </w:t>
      </w:r>
      <w:r>
        <w:rPr>
          <w:color w:val="5F5F5F"/>
          <w:sz w:val="20"/>
        </w:rPr>
        <w:t>for</w:t>
      </w:r>
      <w:r>
        <w:rPr>
          <w:color w:val="5F5F5F"/>
          <w:spacing w:val="-3"/>
          <w:sz w:val="20"/>
        </w:rPr>
        <w:t> </w:t>
      </w:r>
      <w:r>
        <w:rPr>
          <w:color w:val="5F5F5F"/>
          <w:spacing w:val="-2"/>
          <w:sz w:val="20"/>
        </w:rPr>
        <w:t>construction.</w:t>
      </w:r>
    </w:p>
    <w:p>
      <w:pPr>
        <w:pStyle w:val="BodyText"/>
        <w:spacing w:before="218"/>
        <w:ind w:left="112"/>
      </w:pPr>
      <w:r>
        <w:rPr/>
        <w:drawing>
          <wp:inline distT="0" distB="0" distL="0" distR="0">
            <wp:extent cx="106679" cy="97790"/>
            <wp:effectExtent l="0" t="0" r="0" b="0"/>
            <wp:docPr id="105" name="Image 105" descr="*"/>
            <wp:cNvGraphicFramePr>
              <a:graphicFrameLocks/>
            </wp:cNvGraphicFramePr>
            <a:graphic>
              <a:graphicData uri="http://schemas.openxmlformats.org/drawingml/2006/picture">
                <pic:pic>
                  <pic:nvPicPr>
                    <pic:cNvPr id="105" name="Image 105" descr="*"/>
                    <pic:cNvPicPr/>
                  </pic:nvPicPr>
                  <pic:blipFill>
                    <a:blip r:embed="rId7" cstate="print"/>
                    <a:stretch>
                      <a:fillRect/>
                    </a:stretch>
                  </pic:blipFill>
                  <pic:spPr>
                    <a:xfrm>
                      <a:off x="0" y="0"/>
                      <a:ext cx="106679" cy="97790"/>
                    </a:xfrm>
                    <a:prstGeom prst="rect">
                      <a:avLst/>
                    </a:prstGeom>
                  </pic:spPr>
                </pic:pic>
              </a:graphicData>
            </a:graphic>
          </wp:inline>
        </w:drawing>
      </w:r>
      <w:r>
        <w:rPr/>
      </w:r>
      <w:r>
        <w:rPr>
          <w:rFonts w:ascii="Times New Roman"/>
          <w:spacing w:val="80"/>
        </w:rPr>
        <w:t> </w:t>
      </w:r>
      <w:r>
        <w:rPr>
          <w:color w:val="5F5F5F"/>
        </w:rPr>
        <w:t>Operation:</w:t>
      </w:r>
    </w:p>
    <w:p>
      <w:pPr>
        <w:pStyle w:val="BodyText"/>
        <w:spacing w:before="5"/>
      </w:pPr>
    </w:p>
    <w:p>
      <w:pPr>
        <w:pStyle w:val="ListParagraph"/>
        <w:numPr>
          <w:ilvl w:val="3"/>
          <w:numId w:val="1"/>
        </w:numPr>
        <w:tabs>
          <w:tab w:pos="826" w:val="left" w:leader="none"/>
        </w:tabs>
        <w:spacing w:line="240" w:lineRule="auto" w:before="0" w:after="0"/>
        <w:ind w:left="826" w:right="0" w:hanging="359"/>
        <w:jc w:val="left"/>
        <w:rPr>
          <w:rFonts w:ascii="Courier New" w:hAnsi="Courier New"/>
          <w:color w:val="5F5F5F"/>
          <w:position w:val="1"/>
          <w:sz w:val="20"/>
        </w:rPr>
      </w:pPr>
      <w:r>
        <w:rPr>
          <w:color w:val="5F5F5F"/>
          <w:position w:val="1"/>
          <w:sz w:val="20"/>
        </w:rPr>
        <w:t>Leakage</w:t>
      </w:r>
      <w:r>
        <w:rPr>
          <w:color w:val="5F5F5F"/>
          <w:spacing w:val="-4"/>
          <w:position w:val="1"/>
          <w:sz w:val="20"/>
        </w:rPr>
        <w:t> </w:t>
      </w:r>
      <w:r>
        <w:rPr>
          <w:color w:val="5F5F5F"/>
          <w:position w:val="1"/>
          <w:sz w:val="20"/>
        </w:rPr>
        <w:t>of</w:t>
      </w:r>
      <w:r>
        <w:rPr>
          <w:color w:val="5F5F5F"/>
          <w:spacing w:val="-2"/>
          <w:position w:val="1"/>
          <w:sz w:val="20"/>
        </w:rPr>
        <w:t> </w:t>
      </w:r>
      <w:r>
        <w:rPr>
          <w:color w:val="5F5F5F"/>
          <w:position w:val="1"/>
          <w:sz w:val="20"/>
        </w:rPr>
        <w:t>SF</w:t>
      </w:r>
      <w:r>
        <w:rPr>
          <w:color w:val="5F5F5F"/>
          <w:sz w:val="13"/>
        </w:rPr>
        <w:t>6</w:t>
      </w:r>
      <w:r>
        <w:rPr>
          <w:color w:val="5F5F5F"/>
          <w:spacing w:val="13"/>
          <w:sz w:val="13"/>
        </w:rPr>
        <w:t> </w:t>
      </w:r>
      <w:r>
        <w:rPr>
          <w:color w:val="5F5F5F"/>
          <w:position w:val="1"/>
          <w:sz w:val="20"/>
        </w:rPr>
        <w:t>from</w:t>
      </w:r>
      <w:r>
        <w:rPr>
          <w:color w:val="5F5F5F"/>
          <w:spacing w:val="-7"/>
          <w:position w:val="1"/>
          <w:sz w:val="20"/>
        </w:rPr>
        <w:t> </w:t>
      </w:r>
      <w:r>
        <w:rPr>
          <w:color w:val="5F5F5F"/>
          <w:position w:val="1"/>
          <w:sz w:val="20"/>
        </w:rPr>
        <w:t>the</w:t>
      </w:r>
      <w:r>
        <w:rPr>
          <w:color w:val="5F5F5F"/>
          <w:spacing w:val="-4"/>
          <w:position w:val="1"/>
          <w:sz w:val="20"/>
        </w:rPr>
        <w:t> </w:t>
      </w:r>
      <w:r>
        <w:rPr>
          <w:color w:val="5F5F5F"/>
          <w:position w:val="1"/>
          <w:sz w:val="20"/>
        </w:rPr>
        <w:t>switching</w:t>
      </w:r>
      <w:r>
        <w:rPr>
          <w:color w:val="5F5F5F"/>
          <w:spacing w:val="-4"/>
          <w:position w:val="1"/>
          <w:sz w:val="20"/>
        </w:rPr>
        <w:t> </w:t>
      </w:r>
      <w:r>
        <w:rPr>
          <w:color w:val="5F5F5F"/>
          <w:spacing w:val="-2"/>
          <w:position w:val="1"/>
          <w:sz w:val="20"/>
        </w:rPr>
        <w:t>stations.</w:t>
      </w:r>
    </w:p>
    <w:p>
      <w:pPr>
        <w:pStyle w:val="BodyText"/>
        <w:spacing w:before="50"/>
      </w:pPr>
    </w:p>
    <w:p>
      <w:pPr>
        <w:pStyle w:val="BodyText"/>
        <w:ind w:left="112"/>
      </w:pPr>
      <w:r>
        <w:rPr>
          <w:color w:val="5F5F5F"/>
        </w:rPr>
        <w:t>Scope</w:t>
      </w:r>
      <w:r>
        <w:rPr>
          <w:color w:val="5F5F5F"/>
          <w:spacing w:val="-6"/>
        </w:rPr>
        <w:t> </w:t>
      </w:r>
      <w:r>
        <w:rPr>
          <w:color w:val="5F5F5F"/>
        </w:rPr>
        <w:t>2</w:t>
      </w:r>
      <w:r>
        <w:rPr>
          <w:color w:val="5F5F5F"/>
          <w:spacing w:val="-6"/>
        </w:rPr>
        <w:t> </w:t>
      </w:r>
      <w:r>
        <w:rPr>
          <w:color w:val="5F5F5F"/>
        </w:rPr>
        <w:t>emissions</w:t>
      </w:r>
      <w:r>
        <w:rPr>
          <w:color w:val="5F5F5F"/>
          <w:spacing w:val="-5"/>
        </w:rPr>
        <w:t> </w:t>
      </w:r>
      <w:r>
        <w:rPr>
          <w:color w:val="5F5F5F"/>
        </w:rPr>
        <w:t>(indirect</w:t>
      </w:r>
      <w:r>
        <w:rPr>
          <w:color w:val="5F5F5F"/>
          <w:spacing w:val="-4"/>
        </w:rPr>
        <w:t> </w:t>
      </w:r>
      <w:r>
        <w:rPr>
          <w:color w:val="5F5F5F"/>
        </w:rPr>
        <w:t>emissions)</w:t>
      </w:r>
      <w:r>
        <w:rPr>
          <w:color w:val="5F5F5F"/>
          <w:spacing w:val="-9"/>
        </w:rPr>
        <w:t> </w:t>
      </w:r>
      <w:r>
        <w:rPr>
          <w:color w:val="5F5F5F"/>
        </w:rPr>
        <w:t>for</w:t>
      </w:r>
      <w:r>
        <w:rPr>
          <w:color w:val="5F5F5F"/>
          <w:spacing w:val="-9"/>
        </w:rPr>
        <w:t> </w:t>
      </w:r>
      <w:r>
        <w:rPr>
          <w:color w:val="5F5F5F"/>
        </w:rPr>
        <w:t>the</w:t>
      </w:r>
      <w:r>
        <w:rPr>
          <w:color w:val="5F5F5F"/>
          <w:spacing w:val="-6"/>
        </w:rPr>
        <w:t> </w:t>
      </w:r>
      <w:r>
        <w:rPr>
          <w:color w:val="5F5F5F"/>
        </w:rPr>
        <w:t>project</w:t>
      </w:r>
      <w:r>
        <w:rPr>
          <w:color w:val="5F5F5F"/>
          <w:spacing w:val="-8"/>
        </w:rPr>
        <w:t> </w:t>
      </w:r>
      <w:r>
        <w:rPr>
          <w:color w:val="5F5F5F"/>
        </w:rPr>
        <w:t>will</w:t>
      </w:r>
      <w:r>
        <w:rPr>
          <w:color w:val="5F5F5F"/>
          <w:spacing w:val="-6"/>
        </w:rPr>
        <w:t> </w:t>
      </w:r>
      <w:r>
        <w:rPr>
          <w:color w:val="5F5F5F"/>
        </w:rPr>
        <w:t>be</w:t>
      </w:r>
      <w:r>
        <w:rPr>
          <w:color w:val="5F5F5F"/>
          <w:spacing w:val="-6"/>
        </w:rPr>
        <w:t> </w:t>
      </w:r>
      <w:r>
        <w:rPr>
          <w:color w:val="5F5F5F"/>
        </w:rPr>
        <w:t>generated</w:t>
      </w:r>
      <w:r>
        <w:rPr>
          <w:color w:val="5F5F5F"/>
          <w:spacing w:val="-5"/>
        </w:rPr>
        <w:t> by:</w:t>
      </w:r>
    </w:p>
    <w:p>
      <w:pPr>
        <w:pStyle w:val="BodyText"/>
        <w:spacing w:before="1"/>
      </w:pPr>
    </w:p>
    <w:p>
      <w:pPr>
        <w:pStyle w:val="BodyText"/>
        <w:ind w:left="112"/>
      </w:pPr>
      <w:r>
        <w:rPr/>
        <w:drawing>
          <wp:inline distT="0" distB="0" distL="0" distR="0">
            <wp:extent cx="106679" cy="97154"/>
            <wp:effectExtent l="0" t="0" r="0" b="0"/>
            <wp:docPr id="106" name="Image 106" descr="*"/>
            <wp:cNvGraphicFramePr>
              <a:graphicFrameLocks/>
            </wp:cNvGraphicFramePr>
            <a:graphic>
              <a:graphicData uri="http://schemas.openxmlformats.org/drawingml/2006/picture">
                <pic:pic>
                  <pic:nvPicPr>
                    <pic:cNvPr id="106" name="Image 106"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rPr>
        <w:t> </w:t>
      </w:r>
      <w:r>
        <w:rPr>
          <w:color w:val="5F5F5F"/>
        </w:rPr>
        <w:t>Construction:</w:t>
      </w:r>
    </w:p>
    <w:p>
      <w:pPr>
        <w:pStyle w:val="BodyText"/>
        <w:spacing w:before="6"/>
      </w:pPr>
    </w:p>
    <w:p>
      <w:pPr>
        <w:pStyle w:val="ListParagraph"/>
        <w:numPr>
          <w:ilvl w:val="3"/>
          <w:numId w:val="1"/>
        </w:numPr>
        <w:tabs>
          <w:tab w:pos="826" w:val="left" w:leader="none"/>
        </w:tabs>
        <w:spacing w:line="240" w:lineRule="auto" w:before="0" w:after="0"/>
        <w:ind w:left="826" w:right="0" w:hanging="359"/>
        <w:jc w:val="left"/>
        <w:rPr>
          <w:rFonts w:ascii="Courier New" w:hAnsi="Courier New"/>
          <w:color w:val="5F5F5F"/>
          <w:sz w:val="20"/>
        </w:rPr>
      </w:pPr>
      <w:r>
        <w:rPr>
          <w:color w:val="5F5F5F"/>
          <w:sz w:val="20"/>
        </w:rPr>
        <w:t>Energy</w:t>
      </w:r>
      <w:r>
        <w:rPr>
          <w:color w:val="5F5F5F"/>
          <w:spacing w:val="-5"/>
          <w:sz w:val="20"/>
        </w:rPr>
        <w:t> </w:t>
      </w:r>
      <w:r>
        <w:rPr>
          <w:color w:val="5F5F5F"/>
          <w:sz w:val="20"/>
        </w:rPr>
        <w:t>use</w:t>
      </w:r>
      <w:r>
        <w:rPr>
          <w:color w:val="5F5F5F"/>
          <w:spacing w:val="-7"/>
          <w:sz w:val="20"/>
        </w:rPr>
        <w:t> </w:t>
      </w:r>
      <w:r>
        <w:rPr>
          <w:color w:val="5F5F5F"/>
          <w:sz w:val="20"/>
        </w:rPr>
        <w:t>during</w:t>
      </w:r>
      <w:r>
        <w:rPr>
          <w:color w:val="5F5F5F"/>
          <w:spacing w:val="-6"/>
          <w:sz w:val="20"/>
        </w:rPr>
        <w:t> </w:t>
      </w:r>
      <w:r>
        <w:rPr>
          <w:color w:val="5F5F5F"/>
          <w:sz w:val="20"/>
        </w:rPr>
        <w:t>construction</w:t>
      </w:r>
      <w:r>
        <w:rPr>
          <w:color w:val="5F5F5F"/>
          <w:spacing w:val="-7"/>
          <w:sz w:val="20"/>
        </w:rPr>
        <w:t> </w:t>
      </w:r>
      <w:r>
        <w:rPr>
          <w:color w:val="5F5F5F"/>
          <w:sz w:val="20"/>
        </w:rPr>
        <w:t>activities</w:t>
      </w:r>
      <w:r>
        <w:rPr>
          <w:color w:val="5F5F5F"/>
          <w:spacing w:val="-4"/>
          <w:sz w:val="20"/>
        </w:rPr>
        <w:t> </w:t>
      </w:r>
      <w:r>
        <w:rPr>
          <w:color w:val="5F5F5F"/>
          <w:sz w:val="20"/>
        </w:rPr>
        <w:t>e.g.,</w:t>
      </w:r>
      <w:r>
        <w:rPr>
          <w:color w:val="5F5F5F"/>
          <w:spacing w:val="-9"/>
          <w:sz w:val="20"/>
        </w:rPr>
        <w:t> </w:t>
      </w:r>
      <w:r>
        <w:rPr>
          <w:color w:val="5F5F5F"/>
          <w:sz w:val="20"/>
        </w:rPr>
        <w:t>for</w:t>
      </w:r>
      <w:r>
        <w:rPr>
          <w:color w:val="5F5F5F"/>
          <w:spacing w:val="-4"/>
          <w:sz w:val="20"/>
        </w:rPr>
        <w:t> </w:t>
      </w:r>
      <w:r>
        <w:rPr>
          <w:color w:val="5F5F5F"/>
          <w:spacing w:val="-2"/>
          <w:sz w:val="20"/>
        </w:rPr>
        <w:t>lighting.</w:t>
      </w:r>
    </w:p>
    <w:p>
      <w:pPr>
        <w:pStyle w:val="BodyText"/>
        <w:spacing w:before="218"/>
        <w:ind w:left="112"/>
      </w:pPr>
      <w:r>
        <w:rPr/>
        <w:drawing>
          <wp:inline distT="0" distB="0" distL="0" distR="0">
            <wp:extent cx="106679" cy="97154"/>
            <wp:effectExtent l="0" t="0" r="0" b="0"/>
            <wp:docPr id="107" name="Image 107" descr="*"/>
            <wp:cNvGraphicFramePr>
              <a:graphicFrameLocks/>
            </wp:cNvGraphicFramePr>
            <a:graphic>
              <a:graphicData uri="http://schemas.openxmlformats.org/drawingml/2006/picture">
                <pic:pic>
                  <pic:nvPicPr>
                    <pic:cNvPr id="107" name="Image 107"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rPr>
        <w:t> </w:t>
      </w:r>
      <w:r>
        <w:rPr>
          <w:color w:val="5F5F5F"/>
        </w:rPr>
        <w:t>Operation:</w:t>
      </w:r>
    </w:p>
    <w:p>
      <w:pPr>
        <w:pStyle w:val="BodyText"/>
        <w:spacing w:before="5"/>
      </w:pPr>
    </w:p>
    <w:p>
      <w:pPr>
        <w:pStyle w:val="ListParagraph"/>
        <w:numPr>
          <w:ilvl w:val="3"/>
          <w:numId w:val="1"/>
        </w:numPr>
        <w:tabs>
          <w:tab w:pos="826" w:val="left" w:leader="none"/>
        </w:tabs>
        <w:spacing w:line="240" w:lineRule="auto" w:before="1" w:after="0"/>
        <w:ind w:left="826" w:right="0" w:hanging="359"/>
        <w:jc w:val="left"/>
        <w:rPr>
          <w:rFonts w:ascii="Courier New" w:hAnsi="Courier New"/>
          <w:color w:val="5F5F5F"/>
          <w:sz w:val="20"/>
        </w:rPr>
      </w:pPr>
      <w:r>
        <w:rPr>
          <w:color w:val="5F5F5F"/>
          <w:sz w:val="20"/>
        </w:rPr>
        <w:t>Loss</w:t>
      </w:r>
      <w:r>
        <w:rPr>
          <w:color w:val="5F5F5F"/>
          <w:spacing w:val="-3"/>
          <w:sz w:val="20"/>
        </w:rPr>
        <w:t> </w:t>
      </w:r>
      <w:r>
        <w:rPr>
          <w:color w:val="5F5F5F"/>
          <w:sz w:val="20"/>
        </w:rPr>
        <w:t>of</w:t>
      </w:r>
      <w:r>
        <w:rPr>
          <w:color w:val="5F5F5F"/>
          <w:spacing w:val="-3"/>
          <w:sz w:val="20"/>
        </w:rPr>
        <w:t> </w:t>
      </w:r>
      <w:r>
        <w:rPr>
          <w:color w:val="5F5F5F"/>
          <w:sz w:val="20"/>
        </w:rPr>
        <w:t>energy</w:t>
      </w:r>
      <w:r>
        <w:rPr>
          <w:color w:val="5F5F5F"/>
          <w:spacing w:val="-3"/>
          <w:sz w:val="20"/>
        </w:rPr>
        <w:t> </w:t>
      </w:r>
      <w:r>
        <w:rPr>
          <w:color w:val="5F5F5F"/>
          <w:sz w:val="20"/>
        </w:rPr>
        <w:t>in</w:t>
      </w:r>
      <w:r>
        <w:rPr>
          <w:color w:val="5F5F5F"/>
          <w:spacing w:val="-9"/>
          <w:sz w:val="20"/>
        </w:rPr>
        <w:t> </w:t>
      </w:r>
      <w:r>
        <w:rPr>
          <w:color w:val="5F5F5F"/>
          <w:sz w:val="20"/>
        </w:rPr>
        <w:t>transmission</w:t>
      </w:r>
      <w:r>
        <w:rPr>
          <w:color w:val="5F5F5F"/>
          <w:spacing w:val="-5"/>
          <w:sz w:val="20"/>
        </w:rPr>
        <w:t> </w:t>
      </w:r>
      <w:r>
        <w:rPr>
          <w:color w:val="5F5F5F"/>
          <w:sz w:val="20"/>
        </w:rPr>
        <w:t>along</w:t>
      </w:r>
      <w:r>
        <w:rPr>
          <w:color w:val="5F5F5F"/>
          <w:spacing w:val="-5"/>
          <w:sz w:val="20"/>
        </w:rPr>
        <w:t> </w:t>
      </w:r>
      <w:r>
        <w:rPr>
          <w:color w:val="5F5F5F"/>
          <w:sz w:val="20"/>
        </w:rPr>
        <w:t>the</w:t>
      </w:r>
      <w:r>
        <w:rPr>
          <w:color w:val="5F5F5F"/>
          <w:spacing w:val="-4"/>
          <w:sz w:val="20"/>
        </w:rPr>
        <w:t> </w:t>
      </w:r>
      <w:r>
        <w:rPr>
          <w:color w:val="5F5F5F"/>
          <w:spacing w:val="-2"/>
          <w:sz w:val="20"/>
        </w:rPr>
        <w:t>project.</w:t>
      </w:r>
    </w:p>
    <w:p>
      <w:pPr>
        <w:pStyle w:val="ListParagraph"/>
        <w:numPr>
          <w:ilvl w:val="3"/>
          <w:numId w:val="1"/>
        </w:numPr>
        <w:tabs>
          <w:tab w:pos="826" w:val="left" w:leader="none"/>
        </w:tabs>
        <w:spacing w:line="240" w:lineRule="auto" w:before="218" w:after="0"/>
        <w:ind w:left="826" w:right="0" w:hanging="359"/>
        <w:jc w:val="left"/>
        <w:rPr>
          <w:rFonts w:ascii="Courier New" w:hAnsi="Courier New"/>
          <w:color w:val="5F5F5F"/>
          <w:sz w:val="20"/>
        </w:rPr>
      </w:pPr>
      <w:r>
        <w:rPr>
          <w:color w:val="5F5F5F"/>
          <w:sz w:val="20"/>
        </w:rPr>
        <w:t>Electricity</w:t>
      </w:r>
      <w:r>
        <w:rPr>
          <w:color w:val="5F5F5F"/>
          <w:spacing w:val="-4"/>
          <w:sz w:val="20"/>
        </w:rPr>
        <w:t> </w:t>
      </w:r>
      <w:r>
        <w:rPr>
          <w:color w:val="5F5F5F"/>
          <w:sz w:val="20"/>
        </w:rPr>
        <w:t>use</w:t>
      </w:r>
      <w:r>
        <w:rPr>
          <w:color w:val="5F5F5F"/>
          <w:spacing w:val="-10"/>
          <w:sz w:val="20"/>
        </w:rPr>
        <w:t> </w:t>
      </w:r>
      <w:r>
        <w:rPr>
          <w:color w:val="5F5F5F"/>
          <w:sz w:val="20"/>
        </w:rPr>
        <w:t>for</w:t>
      </w:r>
      <w:r>
        <w:rPr>
          <w:color w:val="5F5F5F"/>
          <w:spacing w:val="-3"/>
          <w:sz w:val="20"/>
        </w:rPr>
        <w:t> </w:t>
      </w:r>
      <w:r>
        <w:rPr>
          <w:color w:val="5F5F5F"/>
          <w:sz w:val="20"/>
        </w:rPr>
        <w:t>lighting</w:t>
      </w:r>
      <w:r>
        <w:rPr>
          <w:color w:val="5F5F5F"/>
          <w:spacing w:val="-5"/>
          <w:sz w:val="20"/>
        </w:rPr>
        <w:t> </w:t>
      </w:r>
      <w:r>
        <w:rPr>
          <w:color w:val="5F5F5F"/>
          <w:sz w:val="20"/>
        </w:rPr>
        <w:t>and</w:t>
      </w:r>
      <w:r>
        <w:rPr>
          <w:color w:val="5F5F5F"/>
          <w:spacing w:val="-5"/>
          <w:sz w:val="20"/>
        </w:rPr>
        <w:t> </w:t>
      </w:r>
      <w:r>
        <w:rPr>
          <w:color w:val="5F5F5F"/>
          <w:spacing w:val="-2"/>
          <w:sz w:val="20"/>
        </w:rPr>
        <w:t>security.</w:t>
      </w:r>
    </w:p>
    <w:p>
      <w:pPr>
        <w:pStyle w:val="BodyText"/>
        <w:spacing w:before="50"/>
      </w:pPr>
    </w:p>
    <w:p>
      <w:pPr>
        <w:pStyle w:val="BodyText"/>
        <w:ind w:left="112"/>
      </w:pPr>
      <w:r>
        <w:rPr>
          <w:color w:val="5F5F5F"/>
        </w:rPr>
        <w:t>Scope</w:t>
      </w:r>
      <w:r>
        <w:rPr>
          <w:color w:val="5F5F5F"/>
          <w:spacing w:val="-5"/>
        </w:rPr>
        <w:t> </w:t>
      </w:r>
      <w:r>
        <w:rPr>
          <w:color w:val="5F5F5F"/>
        </w:rPr>
        <w:t>3</w:t>
      </w:r>
      <w:r>
        <w:rPr>
          <w:color w:val="5F5F5F"/>
          <w:spacing w:val="-5"/>
        </w:rPr>
        <w:t> </w:t>
      </w:r>
      <w:r>
        <w:rPr>
          <w:color w:val="5F5F5F"/>
        </w:rPr>
        <w:t>emissions</w:t>
      </w:r>
      <w:r>
        <w:rPr>
          <w:color w:val="5F5F5F"/>
          <w:spacing w:val="-4"/>
        </w:rPr>
        <w:t> </w:t>
      </w:r>
      <w:r>
        <w:rPr>
          <w:color w:val="5F5F5F"/>
        </w:rPr>
        <w:t>for</w:t>
      </w:r>
      <w:r>
        <w:rPr>
          <w:color w:val="5F5F5F"/>
          <w:spacing w:val="-7"/>
        </w:rPr>
        <w:t> </w:t>
      </w:r>
      <w:r>
        <w:rPr>
          <w:color w:val="5F5F5F"/>
        </w:rPr>
        <w:t>the</w:t>
      </w:r>
      <w:r>
        <w:rPr>
          <w:color w:val="5F5F5F"/>
          <w:spacing w:val="-5"/>
        </w:rPr>
        <w:t> </w:t>
      </w:r>
      <w:r>
        <w:rPr>
          <w:color w:val="5F5F5F"/>
        </w:rPr>
        <w:t>project</w:t>
      </w:r>
      <w:r>
        <w:rPr>
          <w:color w:val="5F5F5F"/>
          <w:spacing w:val="-3"/>
        </w:rPr>
        <w:t> </w:t>
      </w:r>
      <w:r>
        <w:rPr>
          <w:color w:val="5F5F5F"/>
        </w:rPr>
        <w:t>will</w:t>
      </w:r>
      <w:r>
        <w:rPr>
          <w:color w:val="5F5F5F"/>
          <w:spacing w:val="-5"/>
        </w:rPr>
        <w:t> </w:t>
      </w:r>
      <w:r>
        <w:rPr>
          <w:color w:val="5F5F5F"/>
        </w:rPr>
        <w:t>be</w:t>
      </w:r>
      <w:r>
        <w:rPr>
          <w:color w:val="5F5F5F"/>
          <w:spacing w:val="-5"/>
        </w:rPr>
        <w:t> </w:t>
      </w:r>
      <w:r>
        <w:rPr>
          <w:color w:val="5F5F5F"/>
        </w:rPr>
        <w:t>generated</w:t>
      </w:r>
      <w:r>
        <w:rPr>
          <w:color w:val="5F5F5F"/>
          <w:spacing w:val="-4"/>
        </w:rPr>
        <w:t> </w:t>
      </w:r>
      <w:r>
        <w:rPr>
          <w:color w:val="5F5F5F"/>
          <w:spacing w:val="-5"/>
        </w:rPr>
        <w:t>by:</w:t>
      </w:r>
    </w:p>
    <w:p>
      <w:pPr>
        <w:pStyle w:val="BodyText"/>
      </w:pPr>
    </w:p>
    <w:p>
      <w:pPr>
        <w:pStyle w:val="BodyText"/>
        <w:spacing w:before="1"/>
        <w:ind w:left="112"/>
      </w:pPr>
      <w:r>
        <w:rPr/>
        <w:drawing>
          <wp:inline distT="0" distB="0" distL="0" distR="0">
            <wp:extent cx="106679" cy="97154"/>
            <wp:effectExtent l="0" t="0" r="0" b="0"/>
            <wp:docPr id="108" name="Image 108" descr="*"/>
            <wp:cNvGraphicFramePr>
              <a:graphicFrameLocks/>
            </wp:cNvGraphicFramePr>
            <a:graphic>
              <a:graphicData uri="http://schemas.openxmlformats.org/drawingml/2006/picture">
                <pic:pic>
                  <pic:nvPicPr>
                    <pic:cNvPr id="108" name="Image 108" descr="*"/>
                    <pic:cNvPicPr/>
                  </pic:nvPicPr>
                  <pic:blipFill>
                    <a:blip r:embed="rId7" cstate="print"/>
                    <a:stretch>
                      <a:fillRect/>
                    </a:stretch>
                  </pic:blipFill>
                  <pic:spPr>
                    <a:xfrm>
                      <a:off x="0" y="0"/>
                      <a:ext cx="106679" cy="97154"/>
                    </a:xfrm>
                    <a:prstGeom prst="rect">
                      <a:avLst/>
                    </a:prstGeom>
                  </pic:spPr>
                </pic:pic>
              </a:graphicData>
            </a:graphic>
          </wp:inline>
        </w:drawing>
      </w:r>
      <w:r>
        <w:rPr/>
      </w:r>
      <w:r>
        <w:rPr>
          <w:rFonts w:ascii="Times New Roman"/>
          <w:spacing w:val="80"/>
        </w:rPr>
        <w:t> </w:t>
      </w:r>
      <w:r>
        <w:rPr>
          <w:color w:val="5F5F5F"/>
        </w:rPr>
        <w:t>Construction:</w:t>
      </w:r>
    </w:p>
    <w:p>
      <w:pPr>
        <w:pStyle w:val="BodyText"/>
        <w:spacing w:before="5"/>
      </w:pPr>
    </w:p>
    <w:p>
      <w:pPr>
        <w:pStyle w:val="ListParagraph"/>
        <w:numPr>
          <w:ilvl w:val="3"/>
          <w:numId w:val="1"/>
        </w:numPr>
        <w:tabs>
          <w:tab w:pos="826" w:val="left" w:leader="none"/>
        </w:tabs>
        <w:spacing w:line="240" w:lineRule="auto" w:before="0" w:after="0"/>
        <w:ind w:left="826" w:right="0" w:hanging="359"/>
        <w:jc w:val="left"/>
        <w:rPr>
          <w:rFonts w:ascii="Courier New" w:hAnsi="Courier New"/>
          <w:color w:val="5F5F5F"/>
          <w:sz w:val="20"/>
        </w:rPr>
      </w:pPr>
      <w:r>
        <w:rPr>
          <w:color w:val="5F5F5F"/>
          <w:sz w:val="20"/>
        </w:rPr>
        <w:t>Transportation</w:t>
      </w:r>
      <w:r>
        <w:rPr>
          <w:color w:val="5F5F5F"/>
          <w:spacing w:val="-6"/>
          <w:sz w:val="20"/>
        </w:rPr>
        <w:t> </w:t>
      </w:r>
      <w:r>
        <w:rPr>
          <w:color w:val="5F5F5F"/>
          <w:sz w:val="20"/>
        </w:rPr>
        <w:t>of</w:t>
      </w:r>
      <w:r>
        <w:rPr>
          <w:color w:val="5F5F5F"/>
          <w:spacing w:val="-4"/>
          <w:sz w:val="20"/>
        </w:rPr>
        <w:t> </w:t>
      </w:r>
      <w:r>
        <w:rPr>
          <w:color w:val="5F5F5F"/>
          <w:sz w:val="20"/>
        </w:rPr>
        <w:t>equipment</w:t>
      </w:r>
      <w:r>
        <w:rPr>
          <w:color w:val="5F5F5F"/>
          <w:spacing w:val="-3"/>
          <w:sz w:val="20"/>
        </w:rPr>
        <w:t> </w:t>
      </w:r>
      <w:r>
        <w:rPr>
          <w:color w:val="5F5F5F"/>
          <w:sz w:val="20"/>
        </w:rPr>
        <w:t>and</w:t>
      </w:r>
      <w:r>
        <w:rPr>
          <w:color w:val="5F5F5F"/>
          <w:spacing w:val="-11"/>
          <w:sz w:val="20"/>
        </w:rPr>
        <w:t> </w:t>
      </w:r>
      <w:r>
        <w:rPr>
          <w:color w:val="5F5F5F"/>
          <w:sz w:val="20"/>
        </w:rPr>
        <w:t>materials</w:t>
      </w:r>
      <w:r>
        <w:rPr>
          <w:color w:val="5F5F5F"/>
          <w:spacing w:val="-4"/>
          <w:sz w:val="20"/>
        </w:rPr>
        <w:t> </w:t>
      </w:r>
      <w:r>
        <w:rPr>
          <w:color w:val="5F5F5F"/>
          <w:sz w:val="20"/>
        </w:rPr>
        <w:t>to</w:t>
      </w:r>
      <w:r>
        <w:rPr>
          <w:color w:val="5F5F5F"/>
          <w:spacing w:val="-10"/>
          <w:sz w:val="20"/>
        </w:rPr>
        <w:t> </w:t>
      </w:r>
      <w:r>
        <w:rPr>
          <w:color w:val="5F5F5F"/>
          <w:sz w:val="20"/>
        </w:rPr>
        <w:t>the</w:t>
      </w:r>
      <w:r>
        <w:rPr>
          <w:color w:val="5F5F5F"/>
          <w:spacing w:val="-6"/>
          <w:sz w:val="20"/>
        </w:rPr>
        <w:t> </w:t>
      </w:r>
      <w:r>
        <w:rPr>
          <w:color w:val="5F5F5F"/>
          <w:sz w:val="20"/>
        </w:rPr>
        <w:t>project</w:t>
      </w:r>
      <w:r>
        <w:rPr>
          <w:color w:val="5F5F5F"/>
          <w:spacing w:val="-3"/>
          <w:sz w:val="20"/>
        </w:rPr>
        <w:t> </w:t>
      </w:r>
      <w:r>
        <w:rPr>
          <w:color w:val="5F5F5F"/>
          <w:spacing w:val="-2"/>
          <w:sz w:val="20"/>
        </w:rPr>
        <w:t>site.</w:t>
      </w:r>
    </w:p>
    <w:p>
      <w:pPr>
        <w:pStyle w:val="ListParagraph"/>
        <w:numPr>
          <w:ilvl w:val="3"/>
          <w:numId w:val="1"/>
        </w:numPr>
        <w:tabs>
          <w:tab w:pos="826" w:val="left" w:leader="none"/>
        </w:tabs>
        <w:spacing w:line="240" w:lineRule="auto" w:before="218" w:after="0"/>
        <w:ind w:left="826" w:right="0" w:hanging="359"/>
        <w:jc w:val="left"/>
        <w:rPr>
          <w:rFonts w:ascii="Courier New" w:hAnsi="Courier New"/>
          <w:color w:val="5F5F5F"/>
          <w:sz w:val="20"/>
        </w:rPr>
      </w:pPr>
      <w:r>
        <w:rPr>
          <w:color w:val="5F5F5F"/>
          <w:sz w:val="20"/>
        </w:rPr>
        <w:t>Embodied</w:t>
      </w:r>
      <w:r>
        <w:rPr>
          <w:color w:val="5F5F5F"/>
          <w:spacing w:val="-8"/>
          <w:sz w:val="20"/>
        </w:rPr>
        <w:t> </w:t>
      </w:r>
      <w:r>
        <w:rPr>
          <w:color w:val="5F5F5F"/>
          <w:sz w:val="20"/>
        </w:rPr>
        <w:t>energy</w:t>
      </w:r>
      <w:r>
        <w:rPr>
          <w:color w:val="5F5F5F"/>
          <w:spacing w:val="-6"/>
          <w:sz w:val="20"/>
        </w:rPr>
        <w:t> </w:t>
      </w:r>
      <w:r>
        <w:rPr>
          <w:color w:val="5F5F5F"/>
          <w:sz w:val="20"/>
        </w:rPr>
        <w:t>in</w:t>
      </w:r>
      <w:r>
        <w:rPr>
          <w:color w:val="5F5F5F"/>
          <w:spacing w:val="-7"/>
          <w:sz w:val="20"/>
        </w:rPr>
        <w:t> </w:t>
      </w:r>
      <w:r>
        <w:rPr>
          <w:color w:val="5F5F5F"/>
          <w:sz w:val="20"/>
        </w:rPr>
        <w:t>materials</w:t>
      </w:r>
      <w:r>
        <w:rPr>
          <w:color w:val="5F5F5F"/>
          <w:spacing w:val="-6"/>
          <w:sz w:val="20"/>
        </w:rPr>
        <w:t> </w:t>
      </w:r>
      <w:r>
        <w:rPr>
          <w:color w:val="5F5F5F"/>
          <w:sz w:val="20"/>
        </w:rPr>
        <w:t>used</w:t>
      </w:r>
      <w:r>
        <w:rPr>
          <w:color w:val="5F5F5F"/>
          <w:spacing w:val="-8"/>
          <w:sz w:val="20"/>
        </w:rPr>
        <w:t> </w:t>
      </w:r>
      <w:r>
        <w:rPr>
          <w:color w:val="5F5F5F"/>
          <w:sz w:val="20"/>
        </w:rPr>
        <w:t>for</w:t>
      </w:r>
      <w:r>
        <w:rPr>
          <w:color w:val="5F5F5F"/>
          <w:spacing w:val="-5"/>
          <w:sz w:val="20"/>
        </w:rPr>
        <w:t> </w:t>
      </w:r>
      <w:r>
        <w:rPr>
          <w:color w:val="5F5F5F"/>
          <w:sz w:val="20"/>
        </w:rPr>
        <w:t>construction</w:t>
      </w:r>
      <w:r>
        <w:rPr>
          <w:color w:val="5F5F5F"/>
          <w:spacing w:val="-8"/>
          <w:sz w:val="20"/>
        </w:rPr>
        <w:t> </w:t>
      </w:r>
      <w:r>
        <w:rPr>
          <w:color w:val="5F5F5F"/>
          <w:sz w:val="20"/>
        </w:rPr>
        <w:t>(e.g.,</w:t>
      </w:r>
      <w:r>
        <w:rPr>
          <w:color w:val="5F5F5F"/>
          <w:spacing w:val="-5"/>
          <w:sz w:val="20"/>
        </w:rPr>
        <w:t> </w:t>
      </w:r>
      <w:r>
        <w:rPr>
          <w:color w:val="5F5F5F"/>
          <w:sz w:val="20"/>
        </w:rPr>
        <w:t>steel,</w:t>
      </w:r>
      <w:r>
        <w:rPr>
          <w:color w:val="5F5F5F"/>
          <w:spacing w:val="-5"/>
          <w:sz w:val="20"/>
        </w:rPr>
        <w:t> </w:t>
      </w:r>
      <w:r>
        <w:rPr>
          <w:color w:val="5F5F5F"/>
          <w:sz w:val="20"/>
        </w:rPr>
        <w:t>concrete,</w:t>
      </w:r>
      <w:r>
        <w:rPr>
          <w:color w:val="5F5F5F"/>
          <w:spacing w:val="-4"/>
          <w:sz w:val="20"/>
        </w:rPr>
        <w:t> </w:t>
      </w:r>
      <w:r>
        <w:rPr>
          <w:color w:val="5F5F5F"/>
          <w:spacing w:val="-2"/>
          <w:sz w:val="20"/>
        </w:rPr>
        <w:t>cables).</w:t>
      </w:r>
    </w:p>
    <w:p>
      <w:pPr>
        <w:spacing w:after="0" w:line="240" w:lineRule="auto"/>
        <w:jc w:val="left"/>
        <w:rPr>
          <w:rFonts w:ascii="Courier New" w:hAnsi="Courier New"/>
          <w:sz w:val="20"/>
        </w:rPr>
        <w:sectPr>
          <w:pgSz w:w="11910" w:h="16840"/>
          <w:pgMar w:header="467" w:footer="612" w:top="1500" w:bottom="800" w:left="1020" w:right="820"/>
        </w:sectPr>
      </w:pPr>
    </w:p>
    <w:p>
      <w:pPr>
        <w:pStyle w:val="BodyText"/>
        <w:spacing w:line="357" w:lineRule="auto" w:before="92"/>
        <w:ind w:left="113" w:right="605" w:hanging="1"/>
      </w:pPr>
      <w:r>
        <w:rPr>
          <w:color w:val="5F5F5F"/>
        </w:rPr>
        <w:t>A summary of indicative Scope 1 and 2 emissions from the project are</w:t>
      </w:r>
      <w:r>
        <w:rPr>
          <w:color w:val="5F5F5F"/>
          <w:spacing w:val="-1"/>
        </w:rPr>
        <w:t> </w:t>
      </w:r>
      <w:r>
        <w:rPr>
          <w:color w:val="5F5F5F"/>
        </w:rPr>
        <w:t>provided in </w:t>
      </w:r>
      <w:hyperlink w:history="true" w:anchor="_bookmark12">
        <w:r>
          <w:rPr>
            <w:color w:val="5F5F5F"/>
          </w:rPr>
          <w:t>Table 9-9.</w:t>
        </w:r>
      </w:hyperlink>
      <w:r>
        <w:rPr>
          <w:color w:val="5F5F5F"/>
        </w:rPr>
        <w:t> Scope 3 emissions</w:t>
      </w:r>
      <w:r>
        <w:rPr>
          <w:color w:val="5F5F5F"/>
          <w:spacing w:val="-1"/>
        </w:rPr>
        <w:t> </w:t>
      </w:r>
      <w:r>
        <w:rPr>
          <w:color w:val="5F5F5F"/>
        </w:rPr>
        <w:t>estimates</w:t>
      </w:r>
      <w:r>
        <w:rPr>
          <w:color w:val="5F5F5F"/>
          <w:spacing w:val="-1"/>
        </w:rPr>
        <w:t> </w:t>
      </w:r>
      <w:r>
        <w:rPr>
          <w:color w:val="5F5F5F"/>
        </w:rPr>
        <w:t>are</w:t>
      </w:r>
      <w:r>
        <w:rPr>
          <w:color w:val="5F5F5F"/>
          <w:spacing w:val="-8"/>
        </w:rPr>
        <w:t> </w:t>
      </w:r>
      <w:r>
        <w:rPr>
          <w:color w:val="5F5F5F"/>
        </w:rPr>
        <w:t>summarised</w:t>
      </w:r>
      <w:r>
        <w:rPr>
          <w:color w:val="5F5F5F"/>
          <w:spacing w:val="-3"/>
        </w:rPr>
        <w:t> </w:t>
      </w:r>
      <w:r>
        <w:rPr>
          <w:color w:val="5F5F5F"/>
        </w:rPr>
        <w:t>in</w:t>
      </w:r>
      <w:r>
        <w:rPr>
          <w:color w:val="5F5F5F"/>
          <w:spacing w:val="-9"/>
        </w:rPr>
        <w:t> </w:t>
      </w:r>
      <w:hyperlink w:history="true" w:anchor="_bookmark13">
        <w:r>
          <w:rPr>
            <w:color w:val="5F5F5F"/>
          </w:rPr>
          <w:t>Table</w:t>
        </w:r>
        <w:r>
          <w:rPr>
            <w:color w:val="5F5F5F"/>
            <w:spacing w:val="-3"/>
          </w:rPr>
          <w:t> </w:t>
        </w:r>
        <w:r>
          <w:rPr>
            <w:color w:val="5F5F5F"/>
          </w:rPr>
          <w:t>9-10.</w:t>
        </w:r>
      </w:hyperlink>
      <w:r>
        <w:rPr>
          <w:color w:val="5F5F5F"/>
        </w:rPr>
        <w:t> Maximum</w:t>
      </w:r>
      <w:r>
        <w:rPr>
          <w:color w:val="5F5F5F"/>
          <w:spacing w:val="-1"/>
        </w:rPr>
        <w:t> </w:t>
      </w:r>
      <w:r>
        <w:rPr>
          <w:color w:val="5F5F5F"/>
        </w:rPr>
        <w:t>emissions</w:t>
      </w:r>
      <w:r>
        <w:rPr>
          <w:color w:val="5F5F5F"/>
          <w:spacing w:val="-1"/>
        </w:rPr>
        <w:t> </w:t>
      </w:r>
      <w:r>
        <w:rPr>
          <w:color w:val="5F5F5F"/>
        </w:rPr>
        <w:t>from</w:t>
      </w:r>
      <w:r>
        <w:rPr>
          <w:color w:val="5F5F5F"/>
          <w:spacing w:val="-6"/>
        </w:rPr>
        <w:t> </w:t>
      </w:r>
      <w:r>
        <w:rPr>
          <w:color w:val="5F5F5F"/>
        </w:rPr>
        <w:t>the</w:t>
      </w:r>
      <w:r>
        <w:rPr>
          <w:color w:val="5F5F5F"/>
          <w:spacing w:val="-3"/>
        </w:rPr>
        <w:t> </w:t>
      </w:r>
      <w:r>
        <w:rPr>
          <w:color w:val="5F5F5F"/>
        </w:rPr>
        <w:t>project are</w:t>
      </w:r>
      <w:r>
        <w:rPr>
          <w:color w:val="5F5F5F"/>
          <w:spacing w:val="-3"/>
        </w:rPr>
        <w:t> </w:t>
      </w:r>
      <w:r>
        <w:rPr>
          <w:color w:val="5F5F5F"/>
        </w:rPr>
        <w:t>expected during operation, due to the loss of energy in transmission along Marinus Link.</w:t>
      </w:r>
    </w:p>
    <w:p>
      <w:pPr>
        <w:pStyle w:val="BodyText"/>
        <w:tabs>
          <w:tab w:pos="1553" w:val="left" w:leader="none"/>
        </w:tabs>
        <w:spacing w:before="201"/>
        <w:ind w:left="113"/>
        <w:rPr>
          <w:rFonts w:ascii="Century Gothic"/>
        </w:rPr>
      </w:pPr>
      <w:bookmarkStart w:name="_bookmark12" w:id="38"/>
      <w:bookmarkEnd w:id="38"/>
      <w:r>
        <w:rPr/>
      </w:r>
      <w:r>
        <w:rPr>
          <w:rFonts w:ascii="Century Gothic"/>
          <w:color w:val="18314A"/>
          <w:position w:val="1"/>
        </w:rPr>
        <w:t>Table</w:t>
      </w:r>
      <w:r>
        <w:rPr>
          <w:rFonts w:ascii="Century Gothic"/>
          <w:color w:val="18314A"/>
          <w:spacing w:val="-8"/>
          <w:position w:val="1"/>
        </w:rPr>
        <w:t> </w:t>
      </w:r>
      <w:r>
        <w:rPr>
          <w:rFonts w:ascii="Century Gothic"/>
          <w:color w:val="18314A"/>
          <w:position w:val="1"/>
        </w:rPr>
        <w:t>9-</w:t>
      </w:r>
      <w:r>
        <w:rPr>
          <w:rFonts w:ascii="Century Gothic"/>
          <w:color w:val="18314A"/>
          <w:spacing w:val="-10"/>
          <w:position w:val="1"/>
        </w:rPr>
        <w:t>9</w:t>
      </w:r>
      <w:r>
        <w:rPr>
          <w:rFonts w:ascii="Century Gothic"/>
          <w:color w:val="18314A"/>
          <w:position w:val="1"/>
        </w:rPr>
        <w:tab/>
        <w:t>Indicative</w:t>
      </w:r>
      <w:r>
        <w:rPr>
          <w:rFonts w:ascii="Century Gothic"/>
          <w:color w:val="18314A"/>
          <w:spacing w:val="-10"/>
          <w:position w:val="1"/>
        </w:rPr>
        <w:t> </w:t>
      </w:r>
      <w:r>
        <w:rPr>
          <w:rFonts w:ascii="Century Gothic"/>
          <w:color w:val="18314A"/>
          <w:position w:val="1"/>
        </w:rPr>
        <w:t>Scope</w:t>
      </w:r>
      <w:r>
        <w:rPr>
          <w:rFonts w:ascii="Century Gothic"/>
          <w:color w:val="18314A"/>
          <w:spacing w:val="-9"/>
          <w:position w:val="1"/>
        </w:rPr>
        <w:t> </w:t>
      </w:r>
      <w:r>
        <w:rPr>
          <w:rFonts w:ascii="Century Gothic"/>
          <w:color w:val="18314A"/>
          <w:position w:val="1"/>
        </w:rPr>
        <w:t>1</w:t>
      </w:r>
      <w:r>
        <w:rPr>
          <w:rFonts w:ascii="Century Gothic"/>
          <w:color w:val="18314A"/>
          <w:spacing w:val="-9"/>
          <w:position w:val="1"/>
        </w:rPr>
        <w:t> </w:t>
      </w:r>
      <w:r>
        <w:rPr>
          <w:rFonts w:ascii="Century Gothic"/>
          <w:color w:val="18314A"/>
          <w:position w:val="1"/>
        </w:rPr>
        <w:t>and</w:t>
      </w:r>
      <w:r>
        <w:rPr>
          <w:rFonts w:ascii="Century Gothic"/>
          <w:color w:val="18314A"/>
          <w:spacing w:val="-2"/>
          <w:position w:val="1"/>
        </w:rPr>
        <w:t> </w:t>
      </w:r>
      <w:r>
        <w:rPr>
          <w:rFonts w:ascii="Century Gothic"/>
          <w:color w:val="18314A"/>
          <w:position w:val="1"/>
        </w:rPr>
        <w:t>2</w:t>
      </w:r>
      <w:r>
        <w:rPr>
          <w:rFonts w:ascii="Century Gothic"/>
          <w:color w:val="18314A"/>
          <w:spacing w:val="-9"/>
          <w:position w:val="1"/>
        </w:rPr>
        <w:t> </w:t>
      </w:r>
      <w:r>
        <w:rPr>
          <w:rFonts w:ascii="Century Gothic"/>
          <w:color w:val="18314A"/>
          <w:position w:val="1"/>
        </w:rPr>
        <w:t>emissions</w:t>
      </w:r>
      <w:r>
        <w:rPr>
          <w:rFonts w:ascii="Century Gothic"/>
          <w:color w:val="18314A"/>
          <w:spacing w:val="-6"/>
          <w:position w:val="1"/>
        </w:rPr>
        <w:t> </w:t>
      </w:r>
      <w:r>
        <w:rPr>
          <w:rFonts w:ascii="Century Gothic"/>
          <w:color w:val="18314A"/>
          <w:position w:val="1"/>
        </w:rPr>
        <w:t>(tCO</w:t>
      </w:r>
      <w:r>
        <w:rPr>
          <w:rFonts w:ascii="Century Gothic"/>
          <w:color w:val="18314A"/>
          <w:sz w:val="13"/>
        </w:rPr>
        <w:t>2-</w:t>
      </w:r>
      <w:r>
        <w:rPr>
          <w:rFonts w:ascii="Century Gothic"/>
          <w:color w:val="18314A"/>
          <w:spacing w:val="-5"/>
          <w:sz w:val="13"/>
        </w:rPr>
        <w:t>e</w:t>
      </w:r>
      <w:r>
        <w:rPr>
          <w:rFonts w:ascii="Century Gothic"/>
          <w:color w:val="18314A"/>
          <w:spacing w:val="-5"/>
          <w:position w:val="1"/>
        </w:rPr>
        <w:t>)</w:t>
      </w:r>
    </w:p>
    <w:p>
      <w:pPr>
        <w:pStyle w:val="BodyText"/>
        <w:rPr>
          <w:rFonts w:ascii="Century Gothic"/>
          <w:sz w:val="9"/>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4"/>
        <w:gridCol w:w="2103"/>
        <w:gridCol w:w="1056"/>
        <w:gridCol w:w="874"/>
        <w:gridCol w:w="874"/>
        <w:gridCol w:w="874"/>
        <w:gridCol w:w="874"/>
        <w:gridCol w:w="874"/>
        <w:gridCol w:w="1119"/>
      </w:tblGrid>
      <w:tr>
        <w:trPr>
          <w:trHeight w:val="480" w:hRule="atLeast"/>
        </w:trPr>
        <w:tc>
          <w:tcPr>
            <w:tcW w:w="994" w:type="dxa"/>
            <w:shd w:val="clear" w:color="auto" w:fill="133149"/>
          </w:tcPr>
          <w:p>
            <w:pPr>
              <w:pStyle w:val="TableParagraph"/>
              <w:spacing w:before="133"/>
              <w:rPr>
                <w:b/>
                <w:sz w:val="18"/>
              </w:rPr>
            </w:pPr>
            <w:r>
              <w:rPr>
                <w:b/>
                <w:color w:val="FFFFFF"/>
                <w:spacing w:val="-2"/>
                <w:sz w:val="18"/>
              </w:rPr>
              <w:t>Scope</w:t>
            </w:r>
          </w:p>
        </w:tc>
        <w:tc>
          <w:tcPr>
            <w:tcW w:w="2103" w:type="dxa"/>
            <w:shd w:val="clear" w:color="auto" w:fill="133149"/>
          </w:tcPr>
          <w:p>
            <w:pPr>
              <w:pStyle w:val="TableParagraph"/>
              <w:spacing w:before="0"/>
              <w:ind w:left="0"/>
              <w:rPr>
                <w:rFonts w:ascii="Times New Roman"/>
                <w:sz w:val="18"/>
              </w:rPr>
            </w:pPr>
          </w:p>
        </w:tc>
        <w:tc>
          <w:tcPr>
            <w:tcW w:w="1056" w:type="dxa"/>
            <w:shd w:val="clear" w:color="auto" w:fill="133149"/>
          </w:tcPr>
          <w:p>
            <w:pPr>
              <w:pStyle w:val="TableParagraph"/>
              <w:spacing w:before="133"/>
              <w:ind w:left="416"/>
              <w:rPr>
                <w:b/>
                <w:sz w:val="18"/>
              </w:rPr>
            </w:pPr>
            <w:r>
              <w:rPr>
                <w:b/>
                <w:color w:val="FFFFFF"/>
                <w:spacing w:val="-4"/>
                <w:sz w:val="18"/>
              </w:rPr>
              <w:t>2025</w:t>
            </w:r>
          </w:p>
        </w:tc>
        <w:tc>
          <w:tcPr>
            <w:tcW w:w="874" w:type="dxa"/>
            <w:shd w:val="clear" w:color="auto" w:fill="133149"/>
          </w:tcPr>
          <w:p>
            <w:pPr>
              <w:pStyle w:val="TableParagraph"/>
              <w:spacing w:before="133"/>
              <w:ind w:left="234"/>
              <w:rPr>
                <w:b/>
                <w:sz w:val="18"/>
              </w:rPr>
            </w:pPr>
            <w:r>
              <w:rPr>
                <w:b/>
                <w:color w:val="FFFFFF"/>
                <w:spacing w:val="-4"/>
                <w:sz w:val="18"/>
              </w:rPr>
              <w:t>2026</w:t>
            </w:r>
          </w:p>
        </w:tc>
        <w:tc>
          <w:tcPr>
            <w:tcW w:w="874" w:type="dxa"/>
            <w:shd w:val="clear" w:color="auto" w:fill="133149"/>
          </w:tcPr>
          <w:p>
            <w:pPr>
              <w:pStyle w:val="TableParagraph"/>
              <w:spacing w:before="133"/>
              <w:ind w:left="142" w:right="142"/>
              <w:jc w:val="center"/>
              <w:rPr>
                <w:b/>
                <w:sz w:val="18"/>
              </w:rPr>
            </w:pPr>
            <w:r>
              <w:rPr>
                <w:b/>
                <w:color w:val="FFFFFF"/>
                <w:spacing w:val="-4"/>
                <w:sz w:val="18"/>
              </w:rPr>
              <w:t>2027</w:t>
            </w:r>
          </w:p>
        </w:tc>
        <w:tc>
          <w:tcPr>
            <w:tcW w:w="874" w:type="dxa"/>
            <w:shd w:val="clear" w:color="auto" w:fill="133149"/>
          </w:tcPr>
          <w:p>
            <w:pPr>
              <w:pStyle w:val="TableParagraph"/>
              <w:spacing w:before="133"/>
              <w:ind w:left="233"/>
              <w:rPr>
                <w:b/>
                <w:sz w:val="18"/>
              </w:rPr>
            </w:pPr>
            <w:r>
              <w:rPr>
                <w:b/>
                <w:color w:val="FFFFFF"/>
                <w:spacing w:val="-4"/>
                <w:sz w:val="18"/>
              </w:rPr>
              <w:t>2028</w:t>
            </w:r>
          </w:p>
        </w:tc>
        <w:tc>
          <w:tcPr>
            <w:tcW w:w="874" w:type="dxa"/>
            <w:shd w:val="clear" w:color="auto" w:fill="133149"/>
          </w:tcPr>
          <w:p>
            <w:pPr>
              <w:pStyle w:val="TableParagraph"/>
              <w:spacing w:before="133"/>
              <w:ind w:left="233"/>
              <w:rPr>
                <w:b/>
                <w:sz w:val="18"/>
              </w:rPr>
            </w:pPr>
            <w:r>
              <w:rPr>
                <w:b/>
                <w:color w:val="FFFFFF"/>
                <w:spacing w:val="-4"/>
                <w:sz w:val="18"/>
              </w:rPr>
              <w:t>2029</w:t>
            </w:r>
          </w:p>
        </w:tc>
        <w:tc>
          <w:tcPr>
            <w:tcW w:w="874" w:type="dxa"/>
            <w:shd w:val="clear" w:color="auto" w:fill="133149"/>
          </w:tcPr>
          <w:p>
            <w:pPr>
              <w:pStyle w:val="TableParagraph"/>
              <w:spacing w:before="133"/>
              <w:ind w:left="232"/>
              <w:rPr>
                <w:b/>
                <w:sz w:val="18"/>
              </w:rPr>
            </w:pPr>
            <w:r>
              <w:rPr>
                <w:b/>
                <w:color w:val="FFFFFF"/>
                <w:spacing w:val="-4"/>
                <w:sz w:val="18"/>
              </w:rPr>
              <w:t>2030</w:t>
            </w:r>
          </w:p>
        </w:tc>
        <w:tc>
          <w:tcPr>
            <w:tcW w:w="1119" w:type="dxa"/>
            <w:shd w:val="clear" w:color="auto" w:fill="133149"/>
          </w:tcPr>
          <w:p>
            <w:pPr>
              <w:pStyle w:val="TableParagraph"/>
              <w:spacing w:before="133"/>
              <w:ind w:left="232"/>
              <w:rPr>
                <w:b/>
                <w:sz w:val="18"/>
              </w:rPr>
            </w:pPr>
            <w:r>
              <w:rPr>
                <w:b/>
                <w:color w:val="FFFFFF"/>
                <w:spacing w:val="-2"/>
                <w:sz w:val="18"/>
              </w:rPr>
              <w:t>Ongoing</w:t>
            </w:r>
          </w:p>
        </w:tc>
      </w:tr>
      <w:tr>
        <w:trPr>
          <w:trHeight w:val="638" w:hRule="atLeast"/>
        </w:trPr>
        <w:tc>
          <w:tcPr>
            <w:tcW w:w="994" w:type="dxa"/>
            <w:vMerge w:val="restart"/>
            <w:tcBorders>
              <w:bottom w:val="single" w:sz="4" w:space="0" w:color="18314A"/>
            </w:tcBorders>
            <w:shd w:val="clear" w:color="auto" w:fill="D3E6F4"/>
          </w:tcPr>
          <w:p>
            <w:pPr>
              <w:pStyle w:val="TableParagraph"/>
              <w:rPr>
                <w:sz w:val="18"/>
              </w:rPr>
            </w:pPr>
            <w:r>
              <w:rPr>
                <w:color w:val="5F5F5F"/>
                <w:sz w:val="18"/>
              </w:rPr>
              <w:t>Scope</w:t>
            </w:r>
            <w:r>
              <w:rPr>
                <w:color w:val="5F5F5F"/>
                <w:spacing w:val="3"/>
                <w:sz w:val="18"/>
              </w:rPr>
              <w:t> </w:t>
            </w:r>
            <w:r>
              <w:rPr>
                <w:color w:val="5F5F5F"/>
                <w:spacing w:val="-10"/>
                <w:sz w:val="18"/>
              </w:rPr>
              <w:t>1</w:t>
            </w:r>
          </w:p>
        </w:tc>
        <w:tc>
          <w:tcPr>
            <w:tcW w:w="2103" w:type="dxa"/>
            <w:tcBorders>
              <w:bottom w:val="single" w:sz="4" w:space="0" w:color="18314A"/>
            </w:tcBorders>
            <w:shd w:val="clear" w:color="auto" w:fill="D3E6F4"/>
          </w:tcPr>
          <w:p>
            <w:pPr>
              <w:pStyle w:val="TableParagraph"/>
              <w:ind w:right="416"/>
              <w:rPr>
                <w:sz w:val="18"/>
              </w:rPr>
            </w:pPr>
            <w:r>
              <w:rPr>
                <w:color w:val="5F5F5F"/>
                <w:sz w:val="18"/>
              </w:rPr>
              <w:t>Diesel</w:t>
            </w:r>
            <w:r>
              <w:rPr>
                <w:color w:val="5F5F5F"/>
                <w:spacing w:val="-13"/>
                <w:sz w:val="18"/>
              </w:rPr>
              <w:t> </w:t>
            </w:r>
            <w:r>
              <w:rPr>
                <w:color w:val="5F5F5F"/>
                <w:sz w:val="18"/>
              </w:rPr>
              <w:t>consumption </w:t>
            </w:r>
            <w:r>
              <w:rPr>
                <w:color w:val="5F5F5F"/>
                <w:spacing w:val="-2"/>
                <w:sz w:val="18"/>
              </w:rPr>
              <w:t>(vehicles)</w:t>
            </w:r>
          </w:p>
        </w:tc>
        <w:tc>
          <w:tcPr>
            <w:tcW w:w="1056" w:type="dxa"/>
            <w:tcBorders>
              <w:bottom w:val="single" w:sz="4" w:space="0" w:color="18314A"/>
            </w:tcBorders>
            <w:shd w:val="clear" w:color="auto" w:fill="D3E6F4"/>
          </w:tcPr>
          <w:p>
            <w:pPr>
              <w:pStyle w:val="TableParagraph"/>
              <w:ind w:left="416"/>
              <w:rPr>
                <w:sz w:val="18"/>
              </w:rPr>
            </w:pPr>
            <w:r>
              <w:rPr>
                <w:color w:val="5F5F5F"/>
                <w:spacing w:val="-5"/>
                <w:sz w:val="18"/>
              </w:rPr>
              <w:t>345</w:t>
            </w:r>
          </w:p>
        </w:tc>
        <w:tc>
          <w:tcPr>
            <w:tcW w:w="874" w:type="dxa"/>
            <w:tcBorders>
              <w:bottom w:val="single" w:sz="4" w:space="0" w:color="18314A"/>
            </w:tcBorders>
            <w:shd w:val="clear" w:color="auto" w:fill="D3E6F4"/>
          </w:tcPr>
          <w:p>
            <w:pPr>
              <w:pStyle w:val="TableParagraph"/>
              <w:ind w:left="234"/>
              <w:rPr>
                <w:sz w:val="18"/>
              </w:rPr>
            </w:pPr>
            <w:r>
              <w:rPr>
                <w:color w:val="5F5F5F"/>
                <w:spacing w:val="-5"/>
                <w:sz w:val="18"/>
              </w:rPr>
              <w:t>597</w:t>
            </w:r>
          </w:p>
        </w:tc>
        <w:tc>
          <w:tcPr>
            <w:tcW w:w="874" w:type="dxa"/>
            <w:tcBorders>
              <w:bottom w:val="single" w:sz="4" w:space="0" w:color="18314A"/>
            </w:tcBorders>
            <w:shd w:val="clear" w:color="auto" w:fill="D3E6F4"/>
          </w:tcPr>
          <w:p>
            <w:pPr>
              <w:pStyle w:val="TableParagraph"/>
              <w:ind w:left="41" w:right="142"/>
              <w:jc w:val="center"/>
              <w:rPr>
                <w:sz w:val="18"/>
              </w:rPr>
            </w:pPr>
            <w:r>
              <w:rPr>
                <w:color w:val="5F5F5F"/>
                <w:spacing w:val="-5"/>
                <w:sz w:val="18"/>
              </w:rPr>
              <w:t>755</w:t>
            </w:r>
          </w:p>
        </w:tc>
        <w:tc>
          <w:tcPr>
            <w:tcW w:w="874" w:type="dxa"/>
            <w:tcBorders>
              <w:bottom w:val="single" w:sz="4" w:space="0" w:color="18314A"/>
            </w:tcBorders>
            <w:shd w:val="clear" w:color="auto" w:fill="D3E6F4"/>
          </w:tcPr>
          <w:p>
            <w:pPr>
              <w:pStyle w:val="TableParagraph"/>
              <w:ind w:left="233"/>
              <w:rPr>
                <w:sz w:val="18"/>
              </w:rPr>
            </w:pPr>
            <w:r>
              <w:rPr>
                <w:color w:val="5F5F5F"/>
                <w:spacing w:val="-5"/>
                <w:sz w:val="18"/>
              </w:rPr>
              <w:t>46</w:t>
            </w:r>
          </w:p>
        </w:tc>
        <w:tc>
          <w:tcPr>
            <w:tcW w:w="874" w:type="dxa"/>
            <w:tcBorders>
              <w:bottom w:val="single" w:sz="4" w:space="0" w:color="18314A"/>
            </w:tcBorders>
            <w:shd w:val="clear" w:color="auto" w:fill="D3E6F4"/>
          </w:tcPr>
          <w:p>
            <w:pPr>
              <w:pStyle w:val="TableParagraph"/>
              <w:ind w:left="233"/>
              <w:rPr>
                <w:sz w:val="18"/>
              </w:rPr>
            </w:pPr>
            <w:r>
              <w:rPr>
                <w:color w:val="5F5F5F"/>
                <w:spacing w:val="-10"/>
                <w:sz w:val="18"/>
              </w:rPr>
              <w:t>-</w:t>
            </w:r>
          </w:p>
        </w:tc>
        <w:tc>
          <w:tcPr>
            <w:tcW w:w="874" w:type="dxa"/>
            <w:tcBorders>
              <w:bottom w:val="single" w:sz="4" w:space="0" w:color="18314A"/>
            </w:tcBorders>
            <w:shd w:val="clear" w:color="auto" w:fill="D3E6F4"/>
          </w:tcPr>
          <w:p>
            <w:pPr>
              <w:pStyle w:val="TableParagraph"/>
              <w:ind w:left="232"/>
              <w:rPr>
                <w:sz w:val="18"/>
              </w:rPr>
            </w:pPr>
            <w:r>
              <w:rPr>
                <w:color w:val="5F5F5F"/>
                <w:spacing w:val="-10"/>
                <w:sz w:val="18"/>
              </w:rPr>
              <w:t>-</w:t>
            </w:r>
          </w:p>
        </w:tc>
        <w:tc>
          <w:tcPr>
            <w:tcW w:w="1119" w:type="dxa"/>
            <w:tcBorders>
              <w:bottom w:val="single" w:sz="4" w:space="0" w:color="18314A"/>
            </w:tcBorders>
            <w:shd w:val="clear" w:color="auto" w:fill="D3E6F4"/>
          </w:tcPr>
          <w:p>
            <w:pPr>
              <w:pStyle w:val="TableParagraph"/>
              <w:ind w:left="232"/>
              <w:rPr>
                <w:sz w:val="18"/>
              </w:rPr>
            </w:pPr>
            <w:r>
              <w:rPr>
                <w:color w:val="5F5F5F"/>
                <w:spacing w:val="-5"/>
                <w:sz w:val="18"/>
              </w:rPr>
              <w:t>52</w:t>
            </w:r>
          </w:p>
        </w:tc>
      </w:tr>
      <w:tr>
        <w:trPr>
          <w:trHeight w:val="637" w:hRule="atLeast"/>
        </w:trPr>
        <w:tc>
          <w:tcPr>
            <w:tcW w:w="994" w:type="dxa"/>
            <w:vMerge/>
            <w:tcBorders>
              <w:top w:val="nil"/>
              <w:bottom w:val="single" w:sz="4" w:space="0" w:color="18314A"/>
            </w:tcBorders>
            <w:shd w:val="clear" w:color="auto" w:fill="D3E6F4"/>
          </w:tcPr>
          <w:p>
            <w:pPr>
              <w:rPr>
                <w:sz w:val="2"/>
                <w:szCs w:val="2"/>
              </w:rPr>
            </w:pPr>
          </w:p>
        </w:tc>
        <w:tc>
          <w:tcPr>
            <w:tcW w:w="8648" w:type="dxa"/>
            <w:gridSpan w:val="8"/>
            <w:tcBorders>
              <w:top w:val="single" w:sz="4" w:space="0" w:color="18314A"/>
              <w:bottom w:val="single" w:sz="4" w:space="0" w:color="18314A"/>
            </w:tcBorders>
            <w:shd w:val="clear" w:color="auto" w:fill="D3E6F4"/>
          </w:tcPr>
          <w:p>
            <w:pPr>
              <w:pStyle w:val="TableParagraph"/>
              <w:tabs>
                <w:tab w:pos="2519" w:val="left" w:leader="none"/>
                <w:tab w:pos="3393" w:val="left" w:leader="none"/>
                <w:tab w:pos="4266" w:val="left" w:leader="none"/>
                <w:tab w:pos="5140" w:val="left" w:leader="none"/>
                <w:tab w:pos="6013" w:val="left" w:leader="none"/>
                <w:tab w:pos="6887" w:val="left" w:leader="none"/>
                <w:tab w:pos="7962" w:val="right" w:leader="none"/>
              </w:tabs>
              <w:rPr>
                <w:sz w:val="18"/>
              </w:rPr>
            </w:pPr>
            <w:r>
              <w:rPr>
                <w:color w:val="5F5F5F"/>
                <w:sz w:val="18"/>
              </w:rPr>
              <w:t>Diesel</w:t>
            </w:r>
            <w:r>
              <w:rPr>
                <w:color w:val="5F5F5F"/>
                <w:spacing w:val="-3"/>
                <w:sz w:val="18"/>
              </w:rPr>
              <w:t> </w:t>
            </w:r>
            <w:r>
              <w:rPr>
                <w:color w:val="5F5F5F"/>
                <w:spacing w:val="-2"/>
                <w:sz w:val="18"/>
              </w:rPr>
              <w:t>consumption</w:t>
            </w:r>
            <w:r>
              <w:rPr>
                <w:color w:val="5F5F5F"/>
                <w:sz w:val="18"/>
              </w:rPr>
              <w:tab/>
            </w:r>
            <w:r>
              <w:rPr>
                <w:color w:val="5F5F5F"/>
                <w:spacing w:val="-10"/>
                <w:sz w:val="18"/>
              </w:rPr>
              <w:t>-</w:t>
            </w:r>
            <w:r>
              <w:rPr>
                <w:color w:val="5F5F5F"/>
                <w:sz w:val="18"/>
              </w:rPr>
              <w:tab/>
            </w:r>
            <w:r>
              <w:rPr>
                <w:color w:val="5F5F5F"/>
                <w:spacing w:val="-10"/>
                <w:sz w:val="18"/>
              </w:rPr>
              <w:t>-</w:t>
            </w:r>
            <w:r>
              <w:rPr>
                <w:color w:val="5F5F5F"/>
                <w:sz w:val="18"/>
              </w:rPr>
              <w:tab/>
            </w:r>
            <w:r>
              <w:rPr>
                <w:color w:val="5F5F5F"/>
                <w:spacing w:val="-10"/>
                <w:sz w:val="18"/>
              </w:rPr>
              <w:t>-</w:t>
            </w:r>
            <w:r>
              <w:rPr>
                <w:color w:val="5F5F5F"/>
                <w:sz w:val="18"/>
              </w:rPr>
              <w:tab/>
            </w:r>
            <w:r>
              <w:rPr>
                <w:color w:val="5F5F5F"/>
                <w:spacing w:val="-10"/>
                <w:sz w:val="18"/>
              </w:rPr>
              <w:t>-</w:t>
            </w:r>
            <w:r>
              <w:rPr>
                <w:color w:val="5F5F5F"/>
                <w:sz w:val="18"/>
              </w:rPr>
              <w:tab/>
            </w:r>
            <w:r>
              <w:rPr>
                <w:color w:val="5F5F5F"/>
                <w:spacing w:val="-10"/>
                <w:sz w:val="18"/>
              </w:rPr>
              <w:t>-</w:t>
            </w:r>
            <w:r>
              <w:rPr>
                <w:color w:val="5F5F5F"/>
                <w:sz w:val="18"/>
              </w:rPr>
              <w:tab/>
            </w:r>
            <w:r>
              <w:rPr>
                <w:color w:val="5F5F5F"/>
                <w:spacing w:val="-10"/>
                <w:sz w:val="18"/>
              </w:rPr>
              <w:t>-</w:t>
            </w:r>
            <w:r>
              <w:rPr>
                <w:color w:val="5F5F5F"/>
                <w:sz w:val="18"/>
              </w:rPr>
              <w:tab/>
            </w:r>
            <w:r>
              <w:rPr>
                <w:color w:val="5F5F5F"/>
                <w:spacing w:val="-5"/>
                <w:sz w:val="18"/>
              </w:rPr>
              <w:t>29</w:t>
            </w:r>
          </w:p>
          <w:p>
            <w:pPr>
              <w:pStyle w:val="TableParagraph"/>
              <w:spacing w:before="4"/>
              <w:rPr>
                <w:sz w:val="18"/>
              </w:rPr>
            </w:pPr>
            <w:r>
              <w:rPr>
                <w:color w:val="5F5F5F"/>
                <w:sz w:val="18"/>
              </w:rPr>
              <w:t>(backup</w:t>
            </w:r>
            <w:r>
              <w:rPr>
                <w:color w:val="5F5F5F"/>
                <w:spacing w:val="1"/>
                <w:sz w:val="18"/>
              </w:rPr>
              <w:t> </w:t>
            </w:r>
            <w:r>
              <w:rPr>
                <w:color w:val="5F5F5F"/>
                <w:spacing w:val="-2"/>
                <w:sz w:val="18"/>
              </w:rPr>
              <w:t>generators)</w:t>
            </w:r>
          </w:p>
        </w:tc>
      </w:tr>
      <w:tr>
        <w:trPr>
          <w:trHeight w:val="474" w:hRule="atLeast"/>
        </w:trPr>
        <w:tc>
          <w:tcPr>
            <w:tcW w:w="994" w:type="dxa"/>
            <w:vMerge/>
            <w:tcBorders>
              <w:top w:val="nil"/>
              <w:bottom w:val="single" w:sz="4" w:space="0" w:color="18314A"/>
            </w:tcBorders>
            <w:shd w:val="clear" w:color="auto" w:fill="D3E6F4"/>
          </w:tcPr>
          <w:p>
            <w:pPr>
              <w:rPr>
                <w:sz w:val="2"/>
                <w:szCs w:val="2"/>
              </w:rPr>
            </w:pPr>
          </w:p>
        </w:tc>
        <w:tc>
          <w:tcPr>
            <w:tcW w:w="8648" w:type="dxa"/>
            <w:gridSpan w:val="8"/>
            <w:tcBorders>
              <w:top w:val="single" w:sz="4" w:space="0" w:color="18314A"/>
              <w:bottom w:val="single" w:sz="4" w:space="0" w:color="18314A"/>
            </w:tcBorders>
            <w:shd w:val="clear" w:color="auto" w:fill="D3E6F4"/>
          </w:tcPr>
          <w:p>
            <w:pPr>
              <w:pStyle w:val="TableParagraph"/>
              <w:tabs>
                <w:tab w:pos="2519" w:val="left" w:leader="none"/>
                <w:tab w:pos="3393" w:val="left" w:leader="none"/>
                <w:tab w:pos="4266" w:val="left" w:leader="none"/>
                <w:tab w:pos="5140" w:val="left" w:leader="none"/>
                <w:tab w:pos="6013" w:val="left" w:leader="none"/>
                <w:tab w:pos="6887" w:val="left" w:leader="none"/>
                <w:tab w:pos="7761" w:val="left" w:leader="none"/>
              </w:tabs>
              <w:spacing w:before="114"/>
              <w:rPr>
                <w:sz w:val="18"/>
              </w:rPr>
            </w:pPr>
            <w:r>
              <w:rPr>
                <w:color w:val="5F5F5F"/>
                <w:sz w:val="18"/>
              </w:rPr>
              <w:t>Sea</w:t>
            </w:r>
            <w:r>
              <w:rPr>
                <w:color w:val="5F5F5F"/>
                <w:spacing w:val="2"/>
                <w:sz w:val="18"/>
              </w:rPr>
              <w:t> </w:t>
            </w:r>
            <w:r>
              <w:rPr>
                <w:color w:val="5F5F5F"/>
                <w:spacing w:val="-2"/>
                <w:sz w:val="18"/>
              </w:rPr>
              <w:t>Cable</w:t>
            </w:r>
            <w:r>
              <w:rPr>
                <w:color w:val="5F5F5F"/>
                <w:sz w:val="18"/>
              </w:rPr>
              <w:tab/>
            </w:r>
            <w:r>
              <w:rPr>
                <w:color w:val="5F5F5F"/>
                <w:spacing w:val="-12"/>
                <w:sz w:val="18"/>
              </w:rPr>
              <w:t>-</w:t>
            </w:r>
            <w:r>
              <w:rPr>
                <w:color w:val="5F5F5F"/>
                <w:sz w:val="18"/>
              </w:rPr>
              <w:tab/>
            </w:r>
            <w:r>
              <w:rPr>
                <w:color w:val="5F5F5F"/>
                <w:spacing w:val="-5"/>
                <w:sz w:val="18"/>
              </w:rPr>
              <w:t>154</w:t>
            </w:r>
            <w:r>
              <w:rPr>
                <w:color w:val="5F5F5F"/>
                <w:sz w:val="18"/>
              </w:rPr>
              <w:tab/>
            </w:r>
            <w:r>
              <w:rPr>
                <w:color w:val="5F5F5F"/>
                <w:spacing w:val="-5"/>
                <w:sz w:val="18"/>
              </w:rPr>
              <w:t>77</w:t>
            </w:r>
            <w:r>
              <w:rPr>
                <w:color w:val="5F5F5F"/>
                <w:sz w:val="18"/>
              </w:rPr>
              <w:tab/>
            </w:r>
            <w:r>
              <w:rPr>
                <w:color w:val="5F5F5F"/>
                <w:spacing w:val="-5"/>
                <w:sz w:val="18"/>
              </w:rPr>
              <w:t>77</w:t>
            </w:r>
            <w:r>
              <w:rPr>
                <w:color w:val="5F5F5F"/>
                <w:sz w:val="18"/>
              </w:rPr>
              <w:tab/>
            </w:r>
            <w:r>
              <w:rPr>
                <w:color w:val="5F5F5F"/>
                <w:spacing w:val="-10"/>
                <w:sz w:val="18"/>
              </w:rPr>
              <w:t>-</w:t>
            </w:r>
            <w:r>
              <w:rPr>
                <w:color w:val="5F5F5F"/>
                <w:sz w:val="18"/>
              </w:rPr>
              <w:tab/>
            </w:r>
            <w:r>
              <w:rPr>
                <w:color w:val="5F5F5F"/>
                <w:spacing w:val="-10"/>
                <w:sz w:val="18"/>
              </w:rPr>
              <w:t>-</w:t>
            </w:r>
            <w:r>
              <w:rPr>
                <w:color w:val="5F5F5F"/>
                <w:sz w:val="18"/>
              </w:rPr>
              <w:tab/>
            </w:r>
            <w:r>
              <w:rPr>
                <w:color w:val="5F5F5F"/>
                <w:spacing w:val="-10"/>
                <w:sz w:val="18"/>
              </w:rPr>
              <w:t>-</w:t>
            </w:r>
          </w:p>
        </w:tc>
      </w:tr>
      <w:tr>
        <w:trPr>
          <w:trHeight w:val="479" w:hRule="atLeast"/>
        </w:trPr>
        <w:tc>
          <w:tcPr>
            <w:tcW w:w="994" w:type="dxa"/>
            <w:vMerge/>
            <w:tcBorders>
              <w:top w:val="nil"/>
              <w:bottom w:val="single" w:sz="4" w:space="0" w:color="18314A"/>
            </w:tcBorders>
            <w:shd w:val="clear" w:color="auto" w:fill="D3E6F4"/>
          </w:tcPr>
          <w:p>
            <w:pPr>
              <w:rPr>
                <w:sz w:val="2"/>
                <w:szCs w:val="2"/>
              </w:rPr>
            </w:pPr>
          </w:p>
        </w:tc>
        <w:tc>
          <w:tcPr>
            <w:tcW w:w="8648" w:type="dxa"/>
            <w:gridSpan w:val="8"/>
            <w:tcBorders>
              <w:top w:val="single" w:sz="4" w:space="0" w:color="18314A"/>
              <w:bottom w:val="single" w:sz="4" w:space="0" w:color="18314A"/>
            </w:tcBorders>
            <w:shd w:val="clear" w:color="auto" w:fill="D3E6F4"/>
          </w:tcPr>
          <w:p>
            <w:pPr>
              <w:pStyle w:val="TableParagraph"/>
              <w:tabs>
                <w:tab w:pos="2519" w:val="left" w:leader="none"/>
                <w:tab w:pos="3393" w:val="left" w:leader="none"/>
                <w:tab w:pos="4266" w:val="left" w:leader="none"/>
                <w:tab w:pos="5140" w:val="left" w:leader="none"/>
                <w:tab w:pos="6013" w:val="left" w:leader="none"/>
                <w:tab w:pos="6887" w:val="left" w:leader="none"/>
                <w:tab w:pos="8063" w:val="right" w:leader="none"/>
              </w:tabs>
              <w:spacing w:before="114"/>
              <w:rPr>
                <w:sz w:val="18"/>
              </w:rPr>
            </w:pPr>
            <w:r>
              <w:rPr>
                <w:color w:val="5F5F5F"/>
                <w:sz w:val="18"/>
              </w:rPr>
              <w:t>SF6</w:t>
            </w:r>
            <w:r>
              <w:rPr>
                <w:color w:val="5F5F5F"/>
                <w:spacing w:val="1"/>
                <w:sz w:val="18"/>
              </w:rPr>
              <w:t> </w:t>
            </w:r>
            <w:r>
              <w:rPr>
                <w:color w:val="5F5F5F"/>
                <w:spacing w:val="-2"/>
                <w:sz w:val="18"/>
              </w:rPr>
              <w:t>leakage</w:t>
            </w:r>
            <w:r>
              <w:rPr>
                <w:color w:val="5F5F5F"/>
                <w:sz w:val="18"/>
              </w:rPr>
              <w:tab/>
            </w:r>
            <w:r>
              <w:rPr>
                <w:color w:val="5F5F5F"/>
                <w:spacing w:val="-10"/>
                <w:sz w:val="18"/>
              </w:rPr>
              <w:t>-</w:t>
            </w:r>
            <w:r>
              <w:rPr>
                <w:color w:val="5F5F5F"/>
                <w:sz w:val="18"/>
              </w:rPr>
              <w:tab/>
            </w:r>
            <w:r>
              <w:rPr>
                <w:color w:val="5F5F5F"/>
                <w:spacing w:val="-10"/>
                <w:sz w:val="18"/>
              </w:rPr>
              <w:t>-</w:t>
            </w:r>
            <w:r>
              <w:rPr>
                <w:color w:val="5F5F5F"/>
                <w:sz w:val="18"/>
              </w:rPr>
              <w:tab/>
            </w:r>
            <w:r>
              <w:rPr>
                <w:color w:val="5F5F5F"/>
                <w:spacing w:val="-10"/>
                <w:sz w:val="18"/>
              </w:rPr>
              <w:t>-</w:t>
            </w:r>
            <w:r>
              <w:rPr>
                <w:color w:val="5F5F5F"/>
                <w:sz w:val="18"/>
              </w:rPr>
              <w:tab/>
            </w:r>
            <w:r>
              <w:rPr>
                <w:color w:val="5F5F5F"/>
                <w:spacing w:val="-10"/>
                <w:sz w:val="18"/>
              </w:rPr>
              <w:t>-</w:t>
            </w:r>
            <w:r>
              <w:rPr>
                <w:color w:val="5F5F5F"/>
                <w:sz w:val="18"/>
              </w:rPr>
              <w:tab/>
            </w:r>
            <w:r>
              <w:rPr>
                <w:color w:val="5F5F5F"/>
                <w:spacing w:val="-10"/>
                <w:sz w:val="18"/>
              </w:rPr>
              <w:t>-</w:t>
            </w:r>
            <w:r>
              <w:rPr>
                <w:color w:val="5F5F5F"/>
                <w:sz w:val="18"/>
              </w:rPr>
              <w:tab/>
            </w:r>
            <w:r>
              <w:rPr>
                <w:color w:val="5F5F5F"/>
                <w:spacing w:val="-10"/>
                <w:sz w:val="18"/>
              </w:rPr>
              <w:t>-</w:t>
            </w:r>
            <w:r>
              <w:rPr>
                <w:color w:val="5F5F5F"/>
                <w:sz w:val="18"/>
              </w:rPr>
              <w:tab/>
            </w:r>
            <w:r>
              <w:rPr>
                <w:color w:val="5F5F5F"/>
                <w:spacing w:val="-5"/>
                <w:sz w:val="18"/>
              </w:rPr>
              <w:t>878</w:t>
            </w:r>
          </w:p>
        </w:tc>
      </w:tr>
      <w:tr>
        <w:trPr>
          <w:trHeight w:val="474" w:hRule="atLeast"/>
        </w:trPr>
        <w:tc>
          <w:tcPr>
            <w:tcW w:w="994" w:type="dxa"/>
            <w:vMerge/>
            <w:tcBorders>
              <w:top w:val="nil"/>
              <w:bottom w:val="single" w:sz="4" w:space="0" w:color="18314A"/>
            </w:tcBorders>
            <w:shd w:val="clear" w:color="auto" w:fill="D3E6F4"/>
          </w:tcPr>
          <w:p>
            <w:pPr>
              <w:rPr>
                <w:sz w:val="2"/>
                <w:szCs w:val="2"/>
              </w:rPr>
            </w:pPr>
          </w:p>
        </w:tc>
        <w:tc>
          <w:tcPr>
            <w:tcW w:w="8648" w:type="dxa"/>
            <w:gridSpan w:val="8"/>
            <w:tcBorders>
              <w:top w:val="single" w:sz="4" w:space="0" w:color="18314A"/>
              <w:bottom w:val="single" w:sz="4" w:space="0" w:color="18314A"/>
            </w:tcBorders>
            <w:shd w:val="clear" w:color="auto" w:fill="D3E6F4"/>
          </w:tcPr>
          <w:p>
            <w:pPr>
              <w:pStyle w:val="TableParagraph"/>
              <w:tabs>
                <w:tab w:pos="2519" w:val="left" w:leader="none"/>
                <w:tab w:pos="3393" w:val="left" w:leader="none"/>
                <w:tab w:pos="4266" w:val="left" w:leader="none"/>
                <w:tab w:pos="5140" w:val="left" w:leader="none"/>
                <w:tab w:pos="6013" w:val="left" w:leader="none"/>
                <w:tab w:pos="6887" w:val="left" w:leader="none"/>
                <w:tab w:pos="7761" w:val="left" w:leader="none"/>
              </w:tabs>
              <w:rPr>
                <w:sz w:val="18"/>
              </w:rPr>
            </w:pPr>
            <w:r>
              <w:rPr>
                <w:color w:val="5F5F5F"/>
                <w:sz w:val="18"/>
              </w:rPr>
              <w:t>Land</w:t>
            </w:r>
            <w:r>
              <w:rPr>
                <w:color w:val="5F5F5F"/>
                <w:spacing w:val="3"/>
                <w:sz w:val="18"/>
              </w:rPr>
              <w:t> </w:t>
            </w:r>
            <w:r>
              <w:rPr>
                <w:color w:val="5F5F5F"/>
                <w:spacing w:val="-2"/>
                <w:sz w:val="18"/>
              </w:rPr>
              <w:t>disturbance</w:t>
            </w:r>
            <w:r>
              <w:rPr>
                <w:color w:val="5F5F5F"/>
                <w:sz w:val="18"/>
              </w:rPr>
              <w:tab/>
            </w:r>
            <w:r>
              <w:rPr>
                <w:color w:val="5F5F5F"/>
                <w:spacing w:val="-2"/>
                <w:sz w:val="18"/>
              </w:rPr>
              <w:t>10,109</w:t>
            </w:r>
            <w:r>
              <w:rPr>
                <w:color w:val="5F5F5F"/>
                <w:sz w:val="18"/>
              </w:rPr>
              <w:tab/>
            </w:r>
            <w:r>
              <w:rPr>
                <w:color w:val="5F5F5F"/>
                <w:spacing w:val="-2"/>
                <w:sz w:val="18"/>
              </w:rPr>
              <w:t>10,109</w:t>
            </w:r>
            <w:r>
              <w:rPr>
                <w:color w:val="5F5F5F"/>
                <w:sz w:val="18"/>
              </w:rPr>
              <w:tab/>
            </w:r>
            <w:r>
              <w:rPr>
                <w:color w:val="5F5F5F"/>
                <w:spacing w:val="-2"/>
                <w:sz w:val="18"/>
              </w:rPr>
              <w:t>10,109</w:t>
            </w:r>
            <w:r>
              <w:rPr>
                <w:color w:val="5F5F5F"/>
                <w:sz w:val="18"/>
              </w:rPr>
              <w:tab/>
            </w:r>
            <w:r>
              <w:rPr>
                <w:color w:val="5F5F5F"/>
                <w:spacing w:val="-2"/>
                <w:sz w:val="18"/>
              </w:rPr>
              <w:t>10,109</w:t>
            </w:r>
            <w:r>
              <w:rPr>
                <w:color w:val="5F5F5F"/>
                <w:sz w:val="18"/>
              </w:rPr>
              <w:tab/>
            </w:r>
            <w:r>
              <w:rPr>
                <w:color w:val="5F5F5F"/>
                <w:spacing w:val="-2"/>
                <w:sz w:val="18"/>
              </w:rPr>
              <w:t>10,109</w:t>
            </w:r>
            <w:r>
              <w:rPr>
                <w:color w:val="5F5F5F"/>
                <w:sz w:val="18"/>
              </w:rPr>
              <w:tab/>
            </w:r>
            <w:r>
              <w:rPr>
                <w:color w:val="5F5F5F"/>
                <w:spacing w:val="-10"/>
                <w:sz w:val="18"/>
              </w:rPr>
              <w:t>-</w:t>
            </w:r>
            <w:r>
              <w:rPr>
                <w:color w:val="5F5F5F"/>
                <w:sz w:val="18"/>
              </w:rPr>
              <w:tab/>
            </w:r>
            <w:r>
              <w:rPr>
                <w:color w:val="5F5F5F"/>
                <w:spacing w:val="-10"/>
                <w:sz w:val="18"/>
              </w:rPr>
              <w:t>0</w:t>
            </w:r>
          </w:p>
        </w:tc>
      </w:tr>
    </w:tbl>
    <w:p>
      <w:pPr>
        <w:pStyle w:val="BodyText"/>
        <w:spacing w:before="3"/>
        <w:rPr>
          <w:rFonts w:ascii="Century Gothic"/>
          <w:sz w:val="10"/>
        </w:rPr>
      </w:pPr>
    </w:p>
    <w:tbl>
      <w:tblPr>
        <w:tblW w:w="0" w:type="auto"/>
        <w:jc w:val="lef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3"/>
        <w:gridCol w:w="2133"/>
        <w:gridCol w:w="925"/>
        <w:gridCol w:w="874"/>
        <w:gridCol w:w="874"/>
        <w:gridCol w:w="874"/>
        <w:gridCol w:w="874"/>
        <w:gridCol w:w="874"/>
        <w:gridCol w:w="1220"/>
      </w:tblGrid>
      <w:tr>
        <w:trPr>
          <w:trHeight w:val="356" w:hRule="atLeast"/>
        </w:trPr>
        <w:tc>
          <w:tcPr>
            <w:tcW w:w="933" w:type="dxa"/>
          </w:tcPr>
          <w:p>
            <w:pPr>
              <w:pStyle w:val="TableParagraph"/>
              <w:spacing w:line="203" w:lineRule="exact" w:before="0"/>
              <w:ind w:left="50"/>
              <w:rPr>
                <w:sz w:val="18"/>
              </w:rPr>
            </w:pPr>
            <w:r>
              <w:rPr>
                <w:color w:val="5F5F5F"/>
                <w:sz w:val="18"/>
              </w:rPr>
              <w:t>Scope</w:t>
            </w:r>
            <w:r>
              <w:rPr>
                <w:color w:val="5F5F5F"/>
                <w:spacing w:val="3"/>
                <w:sz w:val="18"/>
              </w:rPr>
              <w:t> </w:t>
            </w:r>
            <w:r>
              <w:rPr>
                <w:color w:val="5F5F5F"/>
                <w:spacing w:val="-10"/>
                <w:sz w:val="18"/>
              </w:rPr>
              <w:t>2</w:t>
            </w:r>
          </w:p>
        </w:tc>
        <w:tc>
          <w:tcPr>
            <w:tcW w:w="2133" w:type="dxa"/>
            <w:tcBorders>
              <w:bottom w:val="single" w:sz="4" w:space="0" w:color="18314A"/>
            </w:tcBorders>
          </w:tcPr>
          <w:p>
            <w:pPr>
              <w:pStyle w:val="TableParagraph"/>
              <w:spacing w:line="203" w:lineRule="exact" w:before="0"/>
              <w:rPr>
                <w:sz w:val="18"/>
              </w:rPr>
            </w:pPr>
            <w:r>
              <w:rPr>
                <w:color w:val="5F5F5F"/>
                <w:sz w:val="18"/>
              </w:rPr>
              <w:t>Electricity</w:t>
            </w:r>
            <w:r>
              <w:rPr>
                <w:color w:val="5F5F5F"/>
                <w:spacing w:val="-8"/>
                <w:sz w:val="18"/>
              </w:rPr>
              <w:t> </w:t>
            </w:r>
            <w:r>
              <w:rPr>
                <w:color w:val="5F5F5F"/>
                <w:sz w:val="18"/>
              </w:rPr>
              <w:t>(use)</w:t>
            </w:r>
            <w:r>
              <w:rPr>
                <w:color w:val="5F5F5F"/>
                <w:spacing w:val="-5"/>
                <w:sz w:val="18"/>
              </w:rPr>
              <w:t> </w:t>
            </w:r>
            <w:r>
              <w:rPr>
                <w:color w:val="5F5F5F"/>
                <w:spacing w:val="-4"/>
                <w:sz w:val="18"/>
              </w:rPr>
              <w:t>(GJ)</w:t>
            </w:r>
          </w:p>
        </w:tc>
        <w:tc>
          <w:tcPr>
            <w:tcW w:w="925" w:type="dxa"/>
            <w:tcBorders>
              <w:bottom w:val="single" w:sz="4" w:space="0" w:color="18314A"/>
            </w:tcBorders>
          </w:tcPr>
          <w:p>
            <w:pPr>
              <w:pStyle w:val="TableParagraph"/>
              <w:spacing w:line="203" w:lineRule="exact" w:before="0"/>
              <w:ind w:left="387"/>
              <w:rPr>
                <w:sz w:val="18"/>
              </w:rPr>
            </w:pPr>
            <w:r>
              <w:rPr>
                <w:color w:val="5F5F5F"/>
                <w:spacing w:val="-5"/>
                <w:sz w:val="18"/>
              </w:rPr>
              <w:t>45</w:t>
            </w:r>
          </w:p>
        </w:tc>
        <w:tc>
          <w:tcPr>
            <w:tcW w:w="874" w:type="dxa"/>
            <w:tcBorders>
              <w:bottom w:val="single" w:sz="4" w:space="0" w:color="18314A"/>
            </w:tcBorders>
          </w:tcPr>
          <w:p>
            <w:pPr>
              <w:pStyle w:val="TableParagraph"/>
              <w:spacing w:line="203" w:lineRule="exact" w:before="0"/>
              <w:ind w:left="335"/>
              <w:rPr>
                <w:sz w:val="18"/>
              </w:rPr>
            </w:pPr>
            <w:r>
              <w:rPr>
                <w:color w:val="5F5F5F"/>
                <w:spacing w:val="-5"/>
                <w:sz w:val="18"/>
              </w:rPr>
              <w:t>89</w:t>
            </w:r>
          </w:p>
        </w:tc>
        <w:tc>
          <w:tcPr>
            <w:tcW w:w="874" w:type="dxa"/>
            <w:tcBorders>
              <w:bottom w:val="single" w:sz="4" w:space="0" w:color="18314A"/>
            </w:tcBorders>
          </w:tcPr>
          <w:p>
            <w:pPr>
              <w:pStyle w:val="TableParagraph"/>
              <w:spacing w:line="203" w:lineRule="exact" w:before="0"/>
              <w:ind w:left="335"/>
              <w:rPr>
                <w:sz w:val="18"/>
              </w:rPr>
            </w:pPr>
            <w:r>
              <w:rPr>
                <w:color w:val="5F5F5F"/>
                <w:spacing w:val="-5"/>
                <w:sz w:val="18"/>
              </w:rPr>
              <w:t>89</w:t>
            </w:r>
          </w:p>
        </w:tc>
        <w:tc>
          <w:tcPr>
            <w:tcW w:w="874" w:type="dxa"/>
            <w:tcBorders>
              <w:bottom w:val="single" w:sz="4" w:space="0" w:color="18314A"/>
            </w:tcBorders>
          </w:tcPr>
          <w:p>
            <w:pPr>
              <w:pStyle w:val="TableParagraph"/>
              <w:spacing w:line="203" w:lineRule="exact" w:before="0"/>
              <w:ind w:left="335"/>
              <w:rPr>
                <w:sz w:val="18"/>
              </w:rPr>
            </w:pPr>
            <w:r>
              <w:rPr>
                <w:color w:val="5F5F5F"/>
                <w:spacing w:val="-5"/>
                <w:sz w:val="18"/>
              </w:rPr>
              <w:t>89</w:t>
            </w:r>
          </w:p>
        </w:tc>
        <w:tc>
          <w:tcPr>
            <w:tcW w:w="874" w:type="dxa"/>
            <w:tcBorders>
              <w:bottom w:val="single" w:sz="4" w:space="0" w:color="18314A"/>
            </w:tcBorders>
          </w:tcPr>
          <w:p>
            <w:pPr>
              <w:pStyle w:val="TableParagraph"/>
              <w:spacing w:line="203" w:lineRule="exact" w:before="0"/>
              <w:ind w:left="334"/>
              <w:rPr>
                <w:sz w:val="18"/>
              </w:rPr>
            </w:pPr>
            <w:r>
              <w:rPr>
                <w:color w:val="5F5F5F"/>
                <w:spacing w:val="-5"/>
                <w:sz w:val="18"/>
              </w:rPr>
              <w:t>89</w:t>
            </w:r>
          </w:p>
        </w:tc>
        <w:tc>
          <w:tcPr>
            <w:tcW w:w="874" w:type="dxa"/>
            <w:tcBorders>
              <w:bottom w:val="single" w:sz="4" w:space="0" w:color="18314A"/>
            </w:tcBorders>
          </w:tcPr>
          <w:p>
            <w:pPr>
              <w:pStyle w:val="TableParagraph"/>
              <w:spacing w:line="203" w:lineRule="exact" w:before="0"/>
              <w:ind w:left="141" w:right="142"/>
              <w:jc w:val="center"/>
              <w:rPr>
                <w:sz w:val="18"/>
              </w:rPr>
            </w:pPr>
            <w:r>
              <w:rPr>
                <w:color w:val="5F5F5F"/>
                <w:spacing w:val="-5"/>
                <w:sz w:val="18"/>
              </w:rPr>
              <w:t>15</w:t>
            </w:r>
          </w:p>
        </w:tc>
        <w:tc>
          <w:tcPr>
            <w:tcW w:w="1220" w:type="dxa"/>
            <w:tcBorders>
              <w:bottom w:val="single" w:sz="4" w:space="0" w:color="18314A"/>
            </w:tcBorders>
          </w:tcPr>
          <w:p>
            <w:pPr>
              <w:pStyle w:val="TableParagraph"/>
              <w:spacing w:line="203" w:lineRule="exact" w:before="0"/>
              <w:ind w:left="333"/>
              <w:rPr>
                <w:sz w:val="18"/>
              </w:rPr>
            </w:pPr>
            <w:r>
              <w:rPr>
                <w:color w:val="5F5F5F"/>
                <w:spacing w:val="-2"/>
                <w:sz w:val="18"/>
              </w:rPr>
              <w:t>6,518</w:t>
            </w:r>
          </w:p>
        </w:tc>
      </w:tr>
      <w:tr>
        <w:trPr>
          <w:trHeight w:val="528" w:hRule="atLeast"/>
        </w:trPr>
        <w:tc>
          <w:tcPr>
            <w:tcW w:w="933" w:type="dxa"/>
          </w:tcPr>
          <w:p>
            <w:pPr>
              <w:pStyle w:val="TableParagraph"/>
              <w:spacing w:before="0"/>
              <w:ind w:left="0"/>
              <w:rPr>
                <w:rFonts w:ascii="Times New Roman"/>
                <w:sz w:val="18"/>
              </w:rPr>
            </w:pPr>
          </w:p>
        </w:tc>
        <w:tc>
          <w:tcPr>
            <w:tcW w:w="2133" w:type="dxa"/>
            <w:tcBorders>
              <w:top w:val="single" w:sz="4" w:space="0" w:color="18314A"/>
            </w:tcBorders>
          </w:tcPr>
          <w:p>
            <w:pPr>
              <w:pStyle w:val="TableParagraph"/>
              <w:spacing w:line="206" w:lineRule="exact" w:before="96"/>
              <w:rPr>
                <w:sz w:val="18"/>
              </w:rPr>
            </w:pPr>
            <w:r>
              <w:rPr>
                <w:color w:val="5F5F5F"/>
                <w:sz w:val="18"/>
              </w:rPr>
              <w:t>Electricity</w:t>
            </w:r>
            <w:r>
              <w:rPr>
                <w:color w:val="5F5F5F"/>
                <w:spacing w:val="-13"/>
                <w:sz w:val="18"/>
              </w:rPr>
              <w:t> </w:t>
            </w:r>
            <w:r>
              <w:rPr>
                <w:color w:val="5F5F5F"/>
                <w:sz w:val="18"/>
              </w:rPr>
              <w:t>loss </w:t>
            </w:r>
            <w:r>
              <w:rPr>
                <w:color w:val="5F5F5F"/>
                <w:spacing w:val="-2"/>
                <w:sz w:val="18"/>
              </w:rPr>
              <w:t>(transmission)</w:t>
            </w:r>
          </w:p>
        </w:tc>
        <w:tc>
          <w:tcPr>
            <w:tcW w:w="925" w:type="dxa"/>
            <w:tcBorders>
              <w:top w:val="single" w:sz="4" w:space="0" w:color="18314A"/>
            </w:tcBorders>
          </w:tcPr>
          <w:p>
            <w:pPr>
              <w:pStyle w:val="TableParagraph"/>
              <w:spacing w:before="114"/>
              <w:ind w:left="387"/>
              <w:rPr>
                <w:sz w:val="18"/>
              </w:rPr>
            </w:pPr>
            <w:r>
              <w:rPr>
                <w:color w:val="5F5F5F"/>
                <w:spacing w:val="-10"/>
                <w:sz w:val="18"/>
              </w:rPr>
              <w:t>-</w:t>
            </w:r>
          </w:p>
        </w:tc>
        <w:tc>
          <w:tcPr>
            <w:tcW w:w="874" w:type="dxa"/>
            <w:tcBorders>
              <w:top w:val="single" w:sz="4" w:space="0" w:color="18314A"/>
            </w:tcBorders>
          </w:tcPr>
          <w:p>
            <w:pPr>
              <w:pStyle w:val="TableParagraph"/>
              <w:spacing w:before="114"/>
              <w:ind w:left="335"/>
              <w:rPr>
                <w:sz w:val="18"/>
              </w:rPr>
            </w:pPr>
            <w:r>
              <w:rPr>
                <w:color w:val="5F5F5F"/>
                <w:spacing w:val="-10"/>
                <w:sz w:val="18"/>
              </w:rPr>
              <w:t>-</w:t>
            </w:r>
          </w:p>
        </w:tc>
        <w:tc>
          <w:tcPr>
            <w:tcW w:w="874" w:type="dxa"/>
            <w:tcBorders>
              <w:top w:val="single" w:sz="4" w:space="0" w:color="18314A"/>
            </w:tcBorders>
          </w:tcPr>
          <w:p>
            <w:pPr>
              <w:pStyle w:val="TableParagraph"/>
              <w:spacing w:before="114"/>
              <w:ind w:left="335"/>
              <w:rPr>
                <w:sz w:val="18"/>
              </w:rPr>
            </w:pPr>
            <w:r>
              <w:rPr>
                <w:color w:val="5F5F5F"/>
                <w:spacing w:val="-10"/>
                <w:sz w:val="18"/>
              </w:rPr>
              <w:t>-</w:t>
            </w:r>
          </w:p>
        </w:tc>
        <w:tc>
          <w:tcPr>
            <w:tcW w:w="874" w:type="dxa"/>
            <w:tcBorders>
              <w:top w:val="single" w:sz="4" w:space="0" w:color="18314A"/>
            </w:tcBorders>
          </w:tcPr>
          <w:p>
            <w:pPr>
              <w:pStyle w:val="TableParagraph"/>
              <w:spacing w:before="114"/>
              <w:ind w:left="335"/>
              <w:rPr>
                <w:sz w:val="18"/>
              </w:rPr>
            </w:pPr>
            <w:r>
              <w:rPr>
                <w:color w:val="5F5F5F"/>
                <w:spacing w:val="-10"/>
                <w:sz w:val="18"/>
              </w:rPr>
              <w:t>-</w:t>
            </w:r>
          </w:p>
        </w:tc>
        <w:tc>
          <w:tcPr>
            <w:tcW w:w="874" w:type="dxa"/>
            <w:tcBorders>
              <w:top w:val="single" w:sz="4" w:space="0" w:color="18314A"/>
            </w:tcBorders>
          </w:tcPr>
          <w:p>
            <w:pPr>
              <w:pStyle w:val="TableParagraph"/>
              <w:spacing w:before="114"/>
              <w:ind w:left="334"/>
              <w:rPr>
                <w:sz w:val="18"/>
              </w:rPr>
            </w:pPr>
            <w:r>
              <w:rPr>
                <w:color w:val="5F5F5F"/>
                <w:spacing w:val="-10"/>
                <w:sz w:val="18"/>
              </w:rPr>
              <w:t>-</w:t>
            </w:r>
          </w:p>
        </w:tc>
        <w:tc>
          <w:tcPr>
            <w:tcW w:w="874" w:type="dxa"/>
            <w:tcBorders>
              <w:top w:val="single" w:sz="4" w:space="0" w:color="18314A"/>
            </w:tcBorders>
          </w:tcPr>
          <w:p>
            <w:pPr>
              <w:pStyle w:val="TableParagraph"/>
              <w:spacing w:before="114"/>
              <w:ind w:left="0" w:right="142"/>
              <w:jc w:val="center"/>
              <w:rPr>
                <w:sz w:val="18"/>
              </w:rPr>
            </w:pPr>
            <w:r>
              <w:rPr>
                <w:color w:val="5F5F5F"/>
                <w:spacing w:val="-10"/>
                <w:sz w:val="18"/>
              </w:rPr>
              <w:t>-</w:t>
            </w:r>
          </w:p>
        </w:tc>
        <w:tc>
          <w:tcPr>
            <w:tcW w:w="1220" w:type="dxa"/>
            <w:tcBorders>
              <w:top w:val="single" w:sz="4" w:space="0" w:color="18314A"/>
            </w:tcBorders>
          </w:tcPr>
          <w:p>
            <w:pPr>
              <w:pStyle w:val="TableParagraph"/>
              <w:spacing w:before="114"/>
              <w:ind w:left="333"/>
              <w:rPr>
                <w:sz w:val="18"/>
              </w:rPr>
            </w:pPr>
            <w:r>
              <w:rPr>
                <w:color w:val="5F5F5F"/>
                <w:spacing w:val="-2"/>
                <w:sz w:val="18"/>
              </w:rPr>
              <w:t>227,651</w:t>
            </w:r>
          </w:p>
        </w:tc>
      </w:tr>
    </w:tbl>
    <w:p>
      <w:pPr>
        <w:pStyle w:val="BodyText"/>
        <w:spacing w:before="5"/>
        <w:rPr>
          <w:rFonts w:ascii="Century Gothic"/>
          <w:sz w:val="9"/>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4"/>
        <w:gridCol w:w="2176"/>
        <w:gridCol w:w="1060"/>
        <w:gridCol w:w="874"/>
        <w:gridCol w:w="874"/>
        <w:gridCol w:w="874"/>
        <w:gridCol w:w="874"/>
        <w:gridCol w:w="696"/>
        <w:gridCol w:w="1219"/>
      </w:tblGrid>
      <w:tr>
        <w:trPr>
          <w:trHeight w:val="474" w:hRule="atLeast"/>
        </w:trPr>
        <w:tc>
          <w:tcPr>
            <w:tcW w:w="994" w:type="dxa"/>
            <w:vMerge w:val="restart"/>
            <w:tcBorders>
              <w:top w:val="single" w:sz="4" w:space="0" w:color="18314A"/>
            </w:tcBorders>
            <w:shd w:val="clear" w:color="auto" w:fill="D3E6F4"/>
          </w:tcPr>
          <w:p>
            <w:pPr>
              <w:pStyle w:val="TableParagraph"/>
              <w:rPr>
                <w:sz w:val="18"/>
              </w:rPr>
            </w:pPr>
            <w:r>
              <w:rPr>
                <w:color w:val="5F5F5F"/>
                <w:spacing w:val="-2"/>
                <w:sz w:val="18"/>
              </w:rPr>
              <w:t>TOTAL</w:t>
            </w:r>
          </w:p>
        </w:tc>
        <w:tc>
          <w:tcPr>
            <w:tcW w:w="2176" w:type="dxa"/>
            <w:tcBorders>
              <w:top w:val="single" w:sz="4" w:space="0" w:color="18314A"/>
              <w:bottom w:val="single" w:sz="4" w:space="0" w:color="18314A"/>
            </w:tcBorders>
            <w:shd w:val="clear" w:color="auto" w:fill="D3E6F4"/>
          </w:tcPr>
          <w:p>
            <w:pPr>
              <w:pStyle w:val="TableParagraph"/>
              <w:rPr>
                <w:b/>
                <w:sz w:val="18"/>
              </w:rPr>
            </w:pPr>
            <w:r>
              <w:rPr>
                <w:b/>
                <w:color w:val="5F5F5F"/>
                <w:sz w:val="18"/>
              </w:rPr>
              <w:t>Total</w:t>
            </w:r>
            <w:r>
              <w:rPr>
                <w:b/>
                <w:color w:val="5F5F5F"/>
                <w:spacing w:val="-6"/>
                <w:sz w:val="18"/>
              </w:rPr>
              <w:t> </w:t>
            </w:r>
            <w:r>
              <w:rPr>
                <w:b/>
                <w:color w:val="5F5F5F"/>
                <w:sz w:val="18"/>
              </w:rPr>
              <w:t>(excl</w:t>
            </w:r>
            <w:r>
              <w:rPr>
                <w:b/>
                <w:color w:val="5F5F5F"/>
                <w:spacing w:val="3"/>
                <w:sz w:val="18"/>
              </w:rPr>
              <w:t> </w:t>
            </w:r>
            <w:r>
              <w:rPr>
                <w:b/>
                <w:color w:val="5F5F5F"/>
                <w:spacing w:val="-2"/>
                <w:sz w:val="18"/>
              </w:rPr>
              <w:t>LULUCF)</w:t>
            </w:r>
          </w:p>
        </w:tc>
        <w:tc>
          <w:tcPr>
            <w:tcW w:w="1060" w:type="dxa"/>
            <w:tcBorders>
              <w:top w:val="single" w:sz="4" w:space="0" w:color="18314A"/>
              <w:bottom w:val="single" w:sz="4" w:space="0" w:color="18314A"/>
            </w:tcBorders>
            <w:shd w:val="clear" w:color="auto" w:fill="D3E6F4"/>
          </w:tcPr>
          <w:p>
            <w:pPr>
              <w:pStyle w:val="TableParagraph"/>
              <w:ind w:left="343"/>
              <w:rPr>
                <w:sz w:val="18"/>
              </w:rPr>
            </w:pPr>
            <w:r>
              <w:rPr>
                <w:color w:val="5F5F5F"/>
                <w:spacing w:val="-5"/>
                <w:sz w:val="18"/>
              </w:rPr>
              <w:t>390</w:t>
            </w:r>
          </w:p>
        </w:tc>
        <w:tc>
          <w:tcPr>
            <w:tcW w:w="874" w:type="dxa"/>
            <w:tcBorders>
              <w:top w:val="single" w:sz="4" w:space="0" w:color="18314A"/>
              <w:bottom w:val="single" w:sz="4" w:space="0" w:color="18314A"/>
            </w:tcBorders>
            <w:shd w:val="clear" w:color="auto" w:fill="D3E6F4"/>
          </w:tcPr>
          <w:p>
            <w:pPr>
              <w:pStyle w:val="TableParagraph"/>
              <w:ind w:left="157"/>
              <w:rPr>
                <w:sz w:val="18"/>
              </w:rPr>
            </w:pPr>
            <w:r>
              <w:rPr>
                <w:color w:val="5F5F5F"/>
                <w:spacing w:val="-5"/>
                <w:sz w:val="18"/>
              </w:rPr>
              <w:t>841</w:t>
            </w:r>
          </w:p>
        </w:tc>
        <w:tc>
          <w:tcPr>
            <w:tcW w:w="874" w:type="dxa"/>
            <w:tcBorders>
              <w:top w:val="single" w:sz="4" w:space="0" w:color="18314A"/>
              <w:bottom w:val="single" w:sz="4" w:space="0" w:color="18314A"/>
            </w:tcBorders>
            <w:shd w:val="clear" w:color="auto" w:fill="D3E6F4"/>
          </w:tcPr>
          <w:p>
            <w:pPr>
              <w:pStyle w:val="TableParagraph"/>
              <w:ind w:left="156"/>
              <w:rPr>
                <w:sz w:val="18"/>
              </w:rPr>
            </w:pPr>
            <w:r>
              <w:rPr>
                <w:color w:val="5F5F5F"/>
                <w:spacing w:val="-5"/>
                <w:sz w:val="18"/>
              </w:rPr>
              <w:t>922</w:t>
            </w:r>
          </w:p>
        </w:tc>
        <w:tc>
          <w:tcPr>
            <w:tcW w:w="874" w:type="dxa"/>
            <w:tcBorders>
              <w:top w:val="single" w:sz="4" w:space="0" w:color="18314A"/>
              <w:bottom w:val="single" w:sz="4" w:space="0" w:color="18314A"/>
            </w:tcBorders>
            <w:shd w:val="clear" w:color="auto" w:fill="D3E6F4"/>
          </w:tcPr>
          <w:p>
            <w:pPr>
              <w:pStyle w:val="TableParagraph"/>
              <w:ind w:left="156"/>
              <w:rPr>
                <w:sz w:val="18"/>
              </w:rPr>
            </w:pPr>
            <w:r>
              <w:rPr>
                <w:color w:val="5F5F5F"/>
                <w:spacing w:val="-5"/>
                <w:sz w:val="18"/>
              </w:rPr>
              <w:t>213</w:t>
            </w:r>
          </w:p>
        </w:tc>
        <w:tc>
          <w:tcPr>
            <w:tcW w:w="874" w:type="dxa"/>
            <w:tcBorders>
              <w:top w:val="single" w:sz="4" w:space="0" w:color="18314A"/>
              <w:bottom w:val="single" w:sz="4" w:space="0" w:color="18314A"/>
            </w:tcBorders>
            <w:shd w:val="clear" w:color="auto" w:fill="D3E6F4"/>
          </w:tcPr>
          <w:p>
            <w:pPr>
              <w:pStyle w:val="TableParagraph"/>
              <w:ind w:left="156"/>
              <w:rPr>
                <w:sz w:val="18"/>
              </w:rPr>
            </w:pPr>
            <w:r>
              <w:rPr>
                <w:color w:val="5F5F5F"/>
                <w:spacing w:val="-5"/>
                <w:sz w:val="18"/>
              </w:rPr>
              <w:t>89</w:t>
            </w:r>
          </w:p>
        </w:tc>
        <w:tc>
          <w:tcPr>
            <w:tcW w:w="696" w:type="dxa"/>
            <w:tcBorders>
              <w:top w:val="single" w:sz="4" w:space="0" w:color="18314A"/>
              <w:bottom w:val="single" w:sz="4" w:space="0" w:color="18314A"/>
            </w:tcBorders>
            <w:shd w:val="clear" w:color="auto" w:fill="D3E6F4"/>
          </w:tcPr>
          <w:p>
            <w:pPr>
              <w:pStyle w:val="TableParagraph"/>
              <w:ind w:left="155"/>
              <w:rPr>
                <w:sz w:val="18"/>
              </w:rPr>
            </w:pPr>
            <w:r>
              <w:rPr>
                <w:color w:val="5F5F5F"/>
                <w:spacing w:val="-5"/>
                <w:sz w:val="18"/>
              </w:rPr>
              <w:t>15</w:t>
            </w:r>
          </w:p>
        </w:tc>
        <w:tc>
          <w:tcPr>
            <w:tcW w:w="1219" w:type="dxa"/>
            <w:tcBorders>
              <w:top w:val="single" w:sz="4" w:space="0" w:color="18314A"/>
              <w:bottom w:val="single" w:sz="4" w:space="0" w:color="18314A"/>
            </w:tcBorders>
            <w:shd w:val="clear" w:color="auto" w:fill="D3E6F4"/>
          </w:tcPr>
          <w:p>
            <w:pPr>
              <w:pStyle w:val="TableParagraph"/>
              <w:ind w:left="0" w:right="225"/>
              <w:jc w:val="right"/>
              <w:rPr>
                <w:sz w:val="18"/>
              </w:rPr>
            </w:pPr>
            <w:r>
              <w:rPr>
                <w:color w:val="5F5F5F"/>
                <w:spacing w:val="-2"/>
                <w:sz w:val="18"/>
              </w:rPr>
              <w:t>235,128</w:t>
            </w:r>
          </w:p>
        </w:tc>
      </w:tr>
      <w:tr>
        <w:trPr>
          <w:trHeight w:val="479" w:hRule="atLeast"/>
        </w:trPr>
        <w:tc>
          <w:tcPr>
            <w:tcW w:w="994" w:type="dxa"/>
            <w:vMerge/>
            <w:tcBorders>
              <w:top w:val="nil"/>
            </w:tcBorders>
            <w:shd w:val="clear" w:color="auto" w:fill="D3E6F4"/>
          </w:tcPr>
          <w:p>
            <w:pPr>
              <w:rPr>
                <w:sz w:val="2"/>
                <w:szCs w:val="2"/>
              </w:rPr>
            </w:pPr>
          </w:p>
        </w:tc>
        <w:tc>
          <w:tcPr>
            <w:tcW w:w="2176" w:type="dxa"/>
            <w:tcBorders>
              <w:top w:val="single" w:sz="4" w:space="0" w:color="18314A"/>
            </w:tcBorders>
            <w:shd w:val="clear" w:color="auto" w:fill="D3E6F4"/>
          </w:tcPr>
          <w:p>
            <w:pPr>
              <w:pStyle w:val="TableParagraph"/>
              <w:rPr>
                <w:b/>
                <w:sz w:val="18"/>
              </w:rPr>
            </w:pPr>
            <w:r>
              <w:rPr>
                <w:b/>
                <w:color w:val="5F5F5F"/>
                <w:sz w:val="18"/>
              </w:rPr>
              <w:t>Total</w:t>
            </w:r>
            <w:r>
              <w:rPr>
                <w:b/>
                <w:color w:val="5F5F5F"/>
                <w:spacing w:val="-7"/>
                <w:sz w:val="18"/>
              </w:rPr>
              <w:t> </w:t>
            </w:r>
            <w:r>
              <w:rPr>
                <w:b/>
                <w:color w:val="5F5F5F"/>
                <w:sz w:val="18"/>
              </w:rPr>
              <w:t>(incl </w:t>
            </w:r>
            <w:r>
              <w:rPr>
                <w:b/>
                <w:color w:val="5F5F5F"/>
                <w:spacing w:val="-2"/>
                <w:sz w:val="18"/>
              </w:rPr>
              <w:t>LULUCF)</w:t>
            </w:r>
          </w:p>
        </w:tc>
        <w:tc>
          <w:tcPr>
            <w:tcW w:w="1060" w:type="dxa"/>
            <w:tcBorders>
              <w:top w:val="single" w:sz="4" w:space="0" w:color="18314A"/>
            </w:tcBorders>
            <w:shd w:val="clear" w:color="auto" w:fill="D3E6F4"/>
          </w:tcPr>
          <w:p>
            <w:pPr>
              <w:pStyle w:val="TableParagraph"/>
              <w:ind w:left="343"/>
              <w:rPr>
                <w:sz w:val="18"/>
              </w:rPr>
            </w:pPr>
            <w:r>
              <w:rPr>
                <w:color w:val="5F5F5F"/>
                <w:spacing w:val="-2"/>
                <w:sz w:val="18"/>
              </w:rPr>
              <w:t>10,499</w:t>
            </w:r>
          </w:p>
        </w:tc>
        <w:tc>
          <w:tcPr>
            <w:tcW w:w="874" w:type="dxa"/>
            <w:tcBorders>
              <w:top w:val="single" w:sz="4" w:space="0" w:color="18314A"/>
            </w:tcBorders>
            <w:shd w:val="clear" w:color="auto" w:fill="D3E6F4"/>
          </w:tcPr>
          <w:p>
            <w:pPr>
              <w:pStyle w:val="TableParagraph"/>
              <w:ind w:left="157"/>
              <w:rPr>
                <w:sz w:val="18"/>
              </w:rPr>
            </w:pPr>
            <w:r>
              <w:rPr>
                <w:color w:val="5F5F5F"/>
                <w:spacing w:val="-2"/>
                <w:sz w:val="18"/>
              </w:rPr>
              <w:t>10,950</w:t>
            </w:r>
          </w:p>
        </w:tc>
        <w:tc>
          <w:tcPr>
            <w:tcW w:w="874" w:type="dxa"/>
            <w:tcBorders>
              <w:top w:val="single" w:sz="4" w:space="0" w:color="18314A"/>
            </w:tcBorders>
            <w:shd w:val="clear" w:color="auto" w:fill="D3E6F4"/>
          </w:tcPr>
          <w:p>
            <w:pPr>
              <w:pStyle w:val="TableParagraph"/>
              <w:ind w:left="156"/>
              <w:rPr>
                <w:sz w:val="18"/>
              </w:rPr>
            </w:pPr>
            <w:r>
              <w:rPr>
                <w:color w:val="5F5F5F"/>
                <w:spacing w:val="-2"/>
                <w:sz w:val="18"/>
              </w:rPr>
              <w:t>11,031</w:t>
            </w:r>
          </w:p>
        </w:tc>
        <w:tc>
          <w:tcPr>
            <w:tcW w:w="874" w:type="dxa"/>
            <w:tcBorders>
              <w:top w:val="single" w:sz="4" w:space="0" w:color="18314A"/>
            </w:tcBorders>
            <w:shd w:val="clear" w:color="auto" w:fill="D3E6F4"/>
          </w:tcPr>
          <w:p>
            <w:pPr>
              <w:pStyle w:val="TableParagraph"/>
              <w:ind w:left="156"/>
              <w:rPr>
                <w:sz w:val="18"/>
              </w:rPr>
            </w:pPr>
            <w:r>
              <w:rPr>
                <w:color w:val="5F5F5F"/>
                <w:spacing w:val="-2"/>
                <w:sz w:val="18"/>
              </w:rPr>
              <w:t>10,322</w:t>
            </w:r>
          </w:p>
        </w:tc>
        <w:tc>
          <w:tcPr>
            <w:tcW w:w="874" w:type="dxa"/>
            <w:tcBorders>
              <w:top w:val="single" w:sz="4" w:space="0" w:color="18314A"/>
            </w:tcBorders>
            <w:shd w:val="clear" w:color="auto" w:fill="D3E6F4"/>
          </w:tcPr>
          <w:p>
            <w:pPr>
              <w:pStyle w:val="TableParagraph"/>
              <w:ind w:left="156"/>
              <w:rPr>
                <w:sz w:val="18"/>
              </w:rPr>
            </w:pPr>
            <w:r>
              <w:rPr>
                <w:color w:val="5F5F5F"/>
                <w:spacing w:val="-2"/>
                <w:sz w:val="18"/>
              </w:rPr>
              <w:t>10,198</w:t>
            </w:r>
          </w:p>
        </w:tc>
        <w:tc>
          <w:tcPr>
            <w:tcW w:w="696" w:type="dxa"/>
            <w:tcBorders>
              <w:top w:val="single" w:sz="4" w:space="0" w:color="18314A"/>
            </w:tcBorders>
            <w:shd w:val="clear" w:color="auto" w:fill="D3E6F4"/>
          </w:tcPr>
          <w:p>
            <w:pPr>
              <w:pStyle w:val="TableParagraph"/>
              <w:ind w:left="155"/>
              <w:rPr>
                <w:sz w:val="18"/>
              </w:rPr>
            </w:pPr>
            <w:r>
              <w:rPr>
                <w:color w:val="5F5F5F"/>
                <w:spacing w:val="-5"/>
                <w:sz w:val="18"/>
              </w:rPr>
              <w:t>15</w:t>
            </w:r>
          </w:p>
        </w:tc>
        <w:tc>
          <w:tcPr>
            <w:tcW w:w="1219" w:type="dxa"/>
            <w:tcBorders>
              <w:top w:val="single" w:sz="4" w:space="0" w:color="18314A"/>
            </w:tcBorders>
            <w:shd w:val="clear" w:color="auto" w:fill="D3E6F4"/>
          </w:tcPr>
          <w:p>
            <w:pPr>
              <w:pStyle w:val="TableParagraph"/>
              <w:ind w:left="0" w:right="225"/>
              <w:jc w:val="right"/>
              <w:rPr>
                <w:sz w:val="18"/>
              </w:rPr>
            </w:pPr>
            <w:r>
              <w:rPr>
                <w:color w:val="5F5F5F"/>
                <w:spacing w:val="-2"/>
                <w:sz w:val="18"/>
              </w:rPr>
              <w:t>235,128</w:t>
            </w:r>
          </w:p>
        </w:tc>
      </w:tr>
    </w:tbl>
    <w:p>
      <w:pPr>
        <w:spacing w:before="0"/>
        <w:ind w:left="112" w:right="0" w:firstLine="0"/>
        <w:jc w:val="left"/>
        <w:rPr>
          <w:i/>
          <w:sz w:val="16"/>
        </w:rPr>
      </w:pPr>
      <w:r>
        <w:rPr>
          <w:i/>
          <w:color w:val="808080"/>
          <w:sz w:val="16"/>
        </w:rPr>
        <w:t>Note:</w:t>
      </w:r>
      <w:r>
        <w:rPr>
          <w:i/>
          <w:color w:val="808080"/>
          <w:spacing w:val="-3"/>
          <w:sz w:val="16"/>
        </w:rPr>
        <w:t> </w:t>
      </w:r>
      <w:r>
        <w:rPr>
          <w:i/>
          <w:color w:val="808080"/>
          <w:sz w:val="16"/>
        </w:rPr>
        <w:t>Emissions</w:t>
      </w:r>
      <w:r>
        <w:rPr>
          <w:i/>
          <w:color w:val="808080"/>
          <w:spacing w:val="-1"/>
          <w:sz w:val="16"/>
        </w:rPr>
        <w:t> </w:t>
      </w:r>
      <w:r>
        <w:rPr>
          <w:i/>
          <w:color w:val="808080"/>
          <w:sz w:val="16"/>
        </w:rPr>
        <w:t>(tCO¬2-e)</w:t>
      </w:r>
      <w:r>
        <w:rPr>
          <w:i/>
          <w:color w:val="808080"/>
          <w:spacing w:val="2"/>
          <w:sz w:val="16"/>
        </w:rPr>
        <w:t> </w:t>
      </w:r>
      <w:r>
        <w:rPr>
          <w:i/>
          <w:color w:val="808080"/>
          <w:sz w:val="16"/>
        </w:rPr>
        <w:t>have</w:t>
      </w:r>
      <w:r>
        <w:rPr>
          <w:i/>
          <w:color w:val="808080"/>
          <w:spacing w:val="-4"/>
          <w:sz w:val="16"/>
        </w:rPr>
        <w:t> </w:t>
      </w:r>
      <w:r>
        <w:rPr>
          <w:i/>
          <w:color w:val="808080"/>
          <w:sz w:val="16"/>
        </w:rPr>
        <w:t>been</w:t>
      </w:r>
      <w:r>
        <w:rPr>
          <w:i/>
          <w:color w:val="808080"/>
          <w:spacing w:val="-4"/>
          <w:sz w:val="16"/>
        </w:rPr>
        <w:t> </w:t>
      </w:r>
      <w:r>
        <w:rPr>
          <w:i/>
          <w:color w:val="808080"/>
          <w:sz w:val="16"/>
        </w:rPr>
        <w:t>rounded</w:t>
      </w:r>
      <w:r>
        <w:rPr>
          <w:i/>
          <w:color w:val="808080"/>
          <w:spacing w:val="-4"/>
          <w:sz w:val="16"/>
        </w:rPr>
        <w:t> </w:t>
      </w:r>
      <w:r>
        <w:rPr>
          <w:i/>
          <w:color w:val="808080"/>
          <w:sz w:val="16"/>
        </w:rPr>
        <w:t>to</w:t>
      </w:r>
      <w:r>
        <w:rPr>
          <w:i/>
          <w:color w:val="808080"/>
          <w:spacing w:val="-3"/>
          <w:sz w:val="16"/>
        </w:rPr>
        <w:t> </w:t>
      </w:r>
      <w:r>
        <w:rPr>
          <w:i/>
          <w:color w:val="808080"/>
          <w:sz w:val="16"/>
        </w:rPr>
        <w:t>nearest</w:t>
      </w:r>
      <w:r>
        <w:rPr>
          <w:i/>
          <w:color w:val="808080"/>
          <w:spacing w:val="-3"/>
          <w:sz w:val="16"/>
        </w:rPr>
        <w:t> </w:t>
      </w:r>
      <w:r>
        <w:rPr>
          <w:i/>
          <w:color w:val="808080"/>
          <w:sz w:val="16"/>
        </w:rPr>
        <w:t>whole</w:t>
      </w:r>
      <w:r>
        <w:rPr>
          <w:i/>
          <w:color w:val="808080"/>
          <w:spacing w:val="-1"/>
          <w:sz w:val="16"/>
        </w:rPr>
        <w:t> </w:t>
      </w:r>
      <w:r>
        <w:rPr>
          <w:i/>
          <w:color w:val="808080"/>
          <w:spacing w:val="-2"/>
          <w:sz w:val="16"/>
        </w:rPr>
        <w:t>number.</w:t>
      </w:r>
    </w:p>
    <w:p>
      <w:pPr>
        <w:pStyle w:val="BodyText"/>
        <w:spacing w:before="80"/>
        <w:rPr>
          <w:i/>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2"/>
        <w:gridCol w:w="3657"/>
        <w:gridCol w:w="5074"/>
      </w:tblGrid>
      <w:tr>
        <w:trPr>
          <w:trHeight w:val="365" w:hRule="atLeast"/>
        </w:trPr>
        <w:tc>
          <w:tcPr>
            <w:tcW w:w="1122" w:type="dxa"/>
          </w:tcPr>
          <w:p>
            <w:pPr>
              <w:pStyle w:val="TableParagraph"/>
              <w:spacing w:before="1"/>
              <w:ind w:left="0"/>
              <w:rPr>
                <w:rFonts w:ascii="Century Gothic"/>
                <w:sz w:val="20"/>
              </w:rPr>
            </w:pPr>
            <w:bookmarkStart w:name="_bookmark13" w:id="39"/>
            <w:bookmarkEnd w:id="39"/>
            <w:r>
              <w:rPr/>
            </w:r>
            <w:r>
              <w:rPr>
                <w:rFonts w:ascii="Century Gothic"/>
                <w:color w:val="18314A"/>
                <w:sz w:val="20"/>
              </w:rPr>
              <w:t>Table</w:t>
            </w:r>
            <w:r>
              <w:rPr>
                <w:rFonts w:ascii="Century Gothic"/>
                <w:color w:val="18314A"/>
                <w:spacing w:val="-8"/>
                <w:sz w:val="20"/>
              </w:rPr>
              <w:t> </w:t>
            </w:r>
            <w:r>
              <w:rPr>
                <w:rFonts w:ascii="Century Gothic"/>
                <w:color w:val="18314A"/>
                <w:sz w:val="20"/>
              </w:rPr>
              <w:t>9-</w:t>
            </w:r>
            <w:r>
              <w:rPr>
                <w:rFonts w:ascii="Century Gothic"/>
                <w:color w:val="18314A"/>
                <w:spacing w:val="-5"/>
                <w:sz w:val="20"/>
              </w:rPr>
              <w:t>10</w:t>
            </w:r>
          </w:p>
        </w:tc>
        <w:tc>
          <w:tcPr>
            <w:tcW w:w="3657" w:type="dxa"/>
          </w:tcPr>
          <w:p>
            <w:pPr>
              <w:pStyle w:val="TableParagraph"/>
              <w:spacing w:before="1"/>
              <w:ind w:left="318"/>
              <w:rPr>
                <w:rFonts w:ascii="Century Gothic"/>
                <w:sz w:val="20"/>
              </w:rPr>
            </w:pPr>
            <w:r>
              <w:rPr>
                <w:rFonts w:ascii="Century Gothic"/>
                <w:color w:val="18314A"/>
                <w:position w:val="1"/>
                <w:sz w:val="20"/>
              </w:rPr>
              <w:t>Scope</w:t>
            </w:r>
            <w:r>
              <w:rPr>
                <w:rFonts w:ascii="Century Gothic"/>
                <w:color w:val="18314A"/>
                <w:spacing w:val="-7"/>
                <w:position w:val="1"/>
                <w:sz w:val="20"/>
              </w:rPr>
              <w:t> </w:t>
            </w:r>
            <w:r>
              <w:rPr>
                <w:rFonts w:ascii="Century Gothic"/>
                <w:color w:val="18314A"/>
                <w:position w:val="1"/>
                <w:sz w:val="20"/>
              </w:rPr>
              <w:t>3</w:t>
            </w:r>
            <w:r>
              <w:rPr>
                <w:rFonts w:ascii="Century Gothic"/>
                <w:color w:val="18314A"/>
                <w:spacing w:val="-10"/>
                <w:position w:val="1"/>
                <w:sz w:val="20"/>
              </w:rPr>
              <w:t> </w:t>
            </w:r>
            <w:r>
              <w:rPr>
                <w:rFonts w:ascii="Century Gothic"/>
                <w:color w:val="18314A"/>
                <w:position w:val="1"/>
                <w:sz w:val="20"/>
              </w:rPr>
              <w:t>GHG</w:t>
            </w:r>
            <w:r>
              <w:rPr>
                <w:rFonts w:ascii="Century Gothic"/>
                <w:color w:val="18314A"/>
                <w:spacing w:val="-8"/>
                <w:position w:val="1"/>
                <w:sz w:val="20"/>
              </w:rPr>
              <w:t> </w:t>
            </w:r>
            <w:r>
              <w:rPr>
                <w:rFonts w:ascii="Century Gothic"/>
                <w:color w:val="18314A"/>
                <w:position w:val="1"/>
                <w:sz w:val="20"/>
              </w:rPr>
              <w:t>emissions</w:t>
            </w:r>
            <w:r>
              <w:rPr>
                <w:rFonts w:ascii="Century Gothic"/>
                <w:color w:val="18314A"/>
                <w:spacing w:val="-7"/>
                <w:position w:val="1"/>
                <w:sz w:val="20"/>
              </w:rPr>
              <w:t> </w:t>
            </w:r>
            <w:r>
              <w:rPr>
                <w:rFonts w:ascii="Century Gothic"/>
                <w:color w:val="18314A"/>
                <w:position w:val="1"/>
                <w:sz w:val="20"/>
              </w:rPr>
              <w:t>(tCO</w:t>
            </w:r>
            <w:r>
              <w:rPr>
                <w:rFonts w:ascii="Century Gothic"/>
                <w:color w:val="18314A"/>
                <w:sz w:val="13"/>
              </w:rPr>
              <w:t>2-</w:t>
            </w:r>
            <w:r>
              <w:rPr>
                <w:rFonts w:ascii="Century Gothic"/>
                <w:color w:val="18314A"/>
                <w:spacing w:val="-5"/>
                <w:sz w:val="13"/>
              </w:rPr>
              <w:t>e</w:t>
            </w:r>
            <w:r>
              <w:rPr>
                <w:rFonts w:ascii="Century Gothic"/>
                <w:color w:val="18314A"/>
                <w:spacing w:val="-5"/>
                <w:position w:val="1"/>
                <w:sz w:val="20"/>
              </w:rPr>
              <w:t>)</w:t>
            </w:r>
          </w:p>
        </w:tc>
        <w:tc>
          <w:tcPr>
            <w:tcW w:w="5074" w:type="dxa"/>
          </w:tcPr>
          <w:p>
            <w:pPr>
              <w:pStyle w:val="TableParagraph"/>
              <w:spacing w:before="0"/>
              <w:ind w:left="0"/>
              <w:rPr>
                <w:rFonts w:ascii="Times New Roman"/>
                <w:sz w:val="18"/>
              </w:rPr>
            </w:pPr>
          </w:p>
        </w:tc>
      </w:tr>
      <w:tr>
        <w:trPr>
          <w:trHeight w:val="470" w:hRule="atLeast"/>
        </w:trPr>
        <w:tc>
          <w:tcPr>
            <w:tcW w:w="1122" w:type="dxa"/>
            <w:shd w:val="clear" w:color="auto" w:fill="133149"/>
          </w:tcPr>
          <w:p>
            <w:pPr>
              <w:pStyle w:val="TableParagraph"/>
              <w:spacing w:before="133"/>
              <w:rPr>
                <w:b/>
                <w:sz w:val="18"/>
              </w:rPr>
            </w:pPr>
            <w:r>
              <w:rPr>
                <w:b/>
                <w:color w:val="FFFFFF"/>
                <w:spacing w:val="-2"/>
                <w:sz w:val="18"/>
              </w:rPr>
              <w:t>Component</w:t>
            </w:r>
          </w:p>
        </w:tc>
        <w:tc>
          <w:tcPr>
            <w:tcW w:w="3657" w:type="dxa"/>
            <w:shd w:val="clear" w:color="auto" w:fill="133149"/>
          </w:tcPr>
          <w:p>
            <w:pPr>
              <w:pStyle w:val="TableParagraph"/>
              <w:spacing w:before="0"/>
              <w:ind w:left="0"/>
              <w:rPr>
                <w:rFonts w:ascii="Times New Roman"/>
                <w:sz w:val="18"/>
              </w:rPr>
            </w:pPr>
          </w:p>
        </w:tc>
        <w:tc>
          <w:tcPr>
            <w:tcW w:w="5074" w:type="dxa"/>
            <w:shd w:val="clear" w:color="auto" w:fill="133149"/>
          </w:tcPr>
          <w:p>
            <w:pPr>
              <w:pStyle w:val="TableParagraph"/>
              <w:spacing w:before="133"/>
              <w:ind w:left="256"/>
              <w:rPr>
                <w:b/>
                <w:sz w:val="18"/>
              </w:rPr>
            </w:pPr>
            <w:r>
              <w:rPr>
                <w:b/>
                <w:color w:val="FFFFFF"/>
                <w:spacing w:val="-2"/>
                <w:sz w:val="18"/>
              </w:rPr>
              <w:t>Emissions</w:t>
            </w:r>
          </w:p>
        </w:tc>
      </w:tr>
      <w:tr>
        <w:trPr>
          <w:trHeight w:val="436" w:hRule="atLeast"/>
        </w:trPr>
        <w:tc>
          <w:tcPr>
            <w:tcW w:w="1122" w:type="dxa"/>
            <w:shd w:val="clear" w:color="auto" w:fill="D3E6F4"/>
          </w:tcPr>
          <w:p>
            <w:pPr>
              <w:pStyle w:val="TableParagraph"/>
              <w:spacing w:before="114"/>
              <w:rPr>
                <w:sz w:val="18"/>
              </w:rPr>
            </w:pPr>
            <w:r>
              <w:rPr>
                <w:color w:val="5F5F5F"/>
                <w:spacing w:val="-2"/>
                <w:sz w:val="18"/>
              </w:rPr>
              <w:t>Aggregate</w:t>
            </w:r>
          </w:p>
        </w:tc>
        <w:tc>
          <w:tcPr>
            <w:tcW w:w="3657" w:type="dxa"/>
            <w:shd w:val="clear" w:color="auto" w:fill="D3E6F4"/>
          </w:tcPr>
          <w:p>
            <w:pPr>
              <w:pStyle w:val="TableParagraph"/>
              <w:spacing w:before="0"/>
              <w:ind w:left="0"/>
              <w:rPr>
                <w:rFonts w:ascii="Times New Roman"/>
                <w:sz w:val="18"/>
              </w:rPr>
            </w:pPr>
          </w:p>
        </w:tc>
        <w:tc>
          <w:tcPr>
            <w:tcW w:w="5074" w:type="dxa"/>
            <w:shd w:val="clear" w:color="auto" w:fill="D3E6F4"/>
          </w:tcPr>
          <w:p>
            <w:pPr>
              <w:pStyle w:val="TableParagraph"/>
              <w:spacing w:before="114"/>
              <w:ind w:left="256"/>
              <w:rPr>
                <w:sz w:val="18"/>
              </w:rPr>
            </w:pPr>
            <w:r>
              <w:rPr>
                <w:color w:val="5F5F5F"/>
                <w:spacing w:val="-2"/>
                <w:sz w:val="18"/>
              </w:rPr>
              <w:t>1,806</w:t>
            </w:r>
          </w:p>
        </w:tc>
      </w:tr>
      <w:tr>
        <w:trPr>
          <w:trHeight w:val="432" w:hRule="atLeast"/>
        </w:trPr>
        <w:tc>
          <w:tcPr>
            <w:tcW w:w="1122" w:type="dxa"/>
          </w:tcPr>
          <w:p>
            <w:pPr>
              <w:pStyle w:val="TableParagraph"/>
              <w:rPr>
                <w:sz w:val="18"/>
              </w:rPr>
            </w:pPr>
            <w:r>
              <w:rPr>
                <w:color w:val="5F5F5F"/>
                <w:spacing w:val="-2"/>
                <w:sz w:val="18"/>
              </w:rPr>
              <w:t>Concrete</w:t>
            </w:r>
          </w:p>
        </w:tc>
        <w:tc>
          <w:tcPr>
            <w:tcW w:w="3657" w:type="dxa"/>
          </w:tcPr>
          <w:p>
            <w:pPr>
              <w:pStyle w:val="TableParagraph"/>
              <w:spacing w:before="0"/>
              <w:ind w:left="0"/>
              <w:rPr>
                <w:rFonts w:ascii="Times New Roman"/>
                <w:sz w:val="18"/>
              </w:rPr>
            </w:pPr>
          </w:p>
        </w:tc>
        <w:tc>
          <w:tcPr>
            <w:tcW w:w="5074" w:type="dxa"/>
          </w:tcPr>
          <w:p>
            <w:pPr>
              <w:pStyle w:val="TableParagraph"/>
              <w:ind w:left="256"/>
              <w:rPr>
                <w:sz w:val="18"/>
              </w:rPr>
            </w:pPr>
            <w:r>
              <w:rPr>
                <w:color w:val="5F5F5F"/>
                <w:spacing w:val="-2"/>
                <w:sz w:val="18"/>
              </w:rPr>
              <w:t>25,579</w:t>
            </w:r>
          </w:p>
        </w:tc>
      </w:tr>
      <w:tr>
        <w:trPr>
          <w:trHeight w:val="436" w:hRule="atLeast"/>
        </w:trPr>
        <w:tc>
          <w:tcPr>
            <w:tcW w:w="1122" w:type="dxa"/>
            <w:shd w:val="clear" w:color="auto" w:fill="D3E6F4"/>
          </w:tcPr>
          <w:p>
            <w:pPr>
              <w:pStyle w:val="TableParagraph"/>
              <w:spacing w:before="114"/>
              <w:rPr>
                <w:sz w:val="18"/>
              </w:rPr>
            </w:pPr>
            <w:r>
              <w:rPr>
                <w:color w:val="5F5F5F"/>
                <w:spacing w:val="-2"/>
                <w:sz w:val="18"/>
              </w:rPr>
              <w:t>Steel</w:t>
            </w:r>
          </w:p>
        </w:tc>
        <w:tc>
          <w:tcPr>
            <w:tcW w:w="3657" w:type="dxa"/>
            <w:shd w:val="clear" w:color="auto" w:fill="D3E6F4"/>
          </w:tcPr>
          <w:p>
            <w:pPr>
              <w:pStyle w:val="TableParagraph"/>
              <w:spacing w:before="0"/>
              <w:ind w:left="0"/>
              <w:rPr>
                <w:rFonts w:ascii="Times New Roman"/>
                <w:sz w:val="18"/>
              </w:rPr>
            </w:pPr>
          </w:p>
        </w:tc>
        <w:tc>
          <w:tcPr>
            <w:tcW w:w="5074" w:type="dxa"/>
            <w:shd w:val="clear" w:color="auto" w:fill="D3E6F4"/>
          </w:tcPr>
          <w:p>
            <w:pPr>
              <w:pStyle w:val="TableParagraph"/>
              <w:spacing w:before="114"/>
              <w:ind w:left="256"/>
              <w:rPr>
                <w:sz w:val="18"/>
              </w:rPr>
            </w:pPr>
            <w:r>
              <w:rPr>
                <w:color w:val="5F5F5F"/>
                <w:spacing w:val="-2"/>
                <w:sz w:val="18"/>
              </w:rPr>
              <w:t>125,806</w:t>
            </w:r>
          </w:p>
        </w:tc>
      </w:tr>
      <w:tr>
        <w:trPr>
          <w:trHeight w:val="427" w:hRule="atLeast"/>
        </w:trPr>
        <w:tc>
          <w:tcPr>
            <w:tcW w:w="1122" w:type="dxa"/>
          </w:tcPr>
          <w:p>
            <w:pPr>
              <w:pStyle w:val="TableParagraph"/>
              <w:rPr>
                <w:sz w:val="18"/>
              </w:rPr>
            </w:pPr>
            <w:r>
              <w:rPr>
                <w:color w:val="5F5F5F"/>
                <w:spacing w:val="-2"/>
                <w:sz w:val="18"/>
              </w:rPr>
              <w:t>Transport</w:t>
            </w:r>
          </w:p>
        </w:tc>
        <w:tc>
          <w:tcPr>
            <w:tcW w:w="3657" w:type="dxa"/>
          </w:tcPr>
          <w:p>
            <w:pPr>
              <w:pStyle w:val="TableParagraph"/>
              <w:spacing w:before="0"/>
              <w:ind w:left="0"/>
              <w:rPr>
                <w:rFonts w:ascii="Times New Roman"/>
                <w:sz w:val="18"/>
              </w:rPr>
            </w:pPr>
          </w:p>
        </w:tc>
        <w:tc>
          <w:tcPr>
            <w:tcW w:w="5074" w:type="dxa"/>
          </w:tcPr>
          <w:p>
            <w:pPr>
              <w:pStyle w:val="TableParagraph"/>
              <w:ind w:left="256"/>
              <w:rPr>
                <w:sz w:val="18"/>
              </w:rPr>
            </w:pPr>
            <w:r>
              <w:rPr>
                <w:color w:val="5F5F5F"/>
                <w:spacing w:val="-2"/>
                <w:sz w:val="18"/>
              </w:rPr>
              <w:t>9,462</w:t>
            </w:r>
          </w:p>
        </w:tc>
      </w:tr>
      <w:tr>
        <w:trPr>
          <w:trHeight w:val="436" w:hRule="atLeast"/>
        </w:trPr>
        <w:tc>
          <w:tcPr>
            <w:tcW w:w="1122" w:type="dxa"/>
            <w:shd w:val="clear" w:color="auto" w:fill="D3E6F4"/>
          </w:tcPr>
          <w:p>
            <w:pPr>
              <w:pStyle w:val="TableParagraph"/>
              <w:spacing w:before="114"/>
              <w:rPr>
                <w:sz w:val="18"/>
              </w:rPr>
            </w:pPr>
            <w:r>
              <w:rPr>
                <w:color w:val="5F5F5F"/>
                <w:spacing w:val="-2"/>
                <w:sz w:val="18"/>
              </w:rPr>
              <w:t>Diesel</w:t>
            </w:r>
          </w:p>
        </w:tc>
        <w:tc>
          <w:tcPr>
            <w:tcW w:w="3657" w:type="dxa"/>
            <w:shd w:val="clear" w:color="auto" w:fill="D3E6F4"/>
          </w:tcPr>
          <w:p>
            <w:pPr>
              <w:pStyle w:val="TableParagraph"/>
              <w:spacing w:before="0"/>
              <w:ind w:left="0"/>
              <w:rPr>
                <w:rFonts w:ascii="Times New Roman"/>
                <w:sz w:val="18"/>
              </w:rPr>
            </w:pPr>
          </w:p>
        </w:tc>
        <w:tc>
          <w:tcPr>
            <w:tcW w:w="5074" w:type="dxa"/>
            <w:shd w:val="clear" w:color="auto" w:fill="D3E6F4"/>
          </w:tcPr>
          <w:p>
            <w:pPr>
              <w:pStyle w:val="TableParagraph"/>
              <w:spacing w:before="114"/>
              <w:ind w:left="256"/>
              <w:rPr>
                <w:sz w:val="18"/>
              </w:rPr>
            </w:pPr>
            <w:r>
              <w:rPr>
                <w:color w:val="5F5F5F"/>
                <w:spacing w:val="-5"/>
                <w:sz w:val="18"/>
              </w:rPr>
              <w:t>261</w:t>
            </w:r>
          </w:p>
        </w:tc>
      </w:tr>
      <w:tr>
        <w:trPr>
          <w:trHeight w:val="427" w:hRule="atLeast"/>
        </w:trPr>
        <w:tc>
          <w:tcPr>
            <w:tcW w:w="1122" w:type="dxa"/>
          </w:tcPr>
          <w:p>
            <w:pPr>
              <w:pStyle w:val="TableParagraph"/>
              <w:rPr>
                <w:sz w:val="18"/>
              </w:rPr>
            </w:pPr>
            <w:r>
              <w:rPr>
                <w:color w:val="5F5F5F"/>
                <w:spacing w:val="-2"/>
                <w:sz w:val="18"/>
              </w:rPr>
              <w:t>Electricity</w:t>
            </w:r>
          </w:p>
        </w:tc>
        <w:tc>
          <w:tcPr>
            <w:tcW w:w="3657" w:type="dxa"/>
          </w:tcPr>
          <w:p>
            <w:pPr>
              <w:pStyle w:val="TableParagraph"/>
              <w:spacing w:before="0"/>
              <w:ind w:left="0"/>
              <w:rPr>
                <w:rFonts w:ascii="Times New Roman"/>
                <w:sz w:val="18"/>
              </w:rPr>
            </w:pPr>
          </w:p>
        </w:tc>
        <w:tc>
          <w:tcPr>
            <w:tcW w:w="5074" w:type="dxa"/>
          </w:tcPr>
          <w:p>
            <w:pPr>
              <w:pStyle w:val="TableParagraph"/>
              <w:ind w:left="256"/>
              <w:rPr>
                <w:sz w:val="18"/>
              </w:rPr>
            </w:pPr>
            <w:r>
              <w:rPr>
                <w:color w:val="5F5F5F"/>
                <w:spacing w:val="-5"/>
                <w:sz w:val="18"/>
              </w:rPr>
              <w:t>12</w:t>
            </w:r>
          </w:p>
        </w:tc>
      </w:tr>
      <w:tr>
        <w:trPr>
          <w:trHeight w:val="436" w:hRule="atLeast"/>
        </w:trPr>
        <w:tc>
          <w:tcPr>
            <w:tcW w:w="1122" w:type="dxa"/>
            <w:shd w:val="clear" w:color="auto" w:fill="D3E6F4"/>
          </w:tcPr>
          <w:p>
            <w:pPr>
              <w:pStyle w:val="TableParagraph"/>
              <w:spacing w:before="114"/>
              <w:rPr>
                <w:sz w:val="18"/>
              </w:rPr>
            </w:pPr>
            <w:r>
              <w:rPr>
                <w:color w:val="5F5F5F"/>
                <w:spacing w:val="-2"/>
                <w:sz w:val="18"/>
              </w:rPr>
              <w:t>Total</w:t>
            </w:r>
          </w:p>
        </w:tc>
        <w:tc>
          <w:tcPr>
            <w:tcW w:w="3657" w:type="dxa"/>
            <w:shd w:val="clear" w:color="auto" w:fill="D3E6F4"/>
          </w:tcPr>
          <w:p>
            <w:pPr>
              <w:pStyle w:val="TableParagraph"/>
              <w:spacing w:before="0"/>
              <w:ind w:left="0"/>
              <w:rPr>
                <w:rFonts w:ascii="Times New Roman"/>
                <w:sz w:val="18"/>
              </w:rPr>
            </w:pPr>
          </w:p>
        </w:tc>
        <w:tc>
          <w:tcPr>
            <w:tcW w:w="5074" w:type="dxa"/>
            <w:shd w:val="clear" w:color="auto" w:fill="D3E6F4"/>
          </w:tcPr>
          <w:p>
            <w:pPr>
              <w:pStyle w:val="TableParagraph"/>
              <w:spacing w:before="114"/>
              <w:ind w:left="256"/>
              <w:rPr>
                <w:sz w:val="18"/>
              </w:rPr>
            </w:pPr>
            <w:r>
              <w:rPr>
                <w:color w:val="5F5F5F"/>
                <w:spacing w:val="-2"/>
                <w:sz w:val="18"/>
              </w:rPr>
              <w:t>162,926</w:t>
            </w:r>
          </w:p>
        </w:tc>
      </w:tr>
      <w:tr>
        <w:trPr>
          <w:trHeight w:val="752" w:hRule="atLeast"/>
        </w:trPr>
        <w:tc>
          <w:tcPr>
            <w:tcW w:w="1122" w:type="dxa"/>
          </w:tcPr>
          <w:p>
            <w:pPr>
              <w:pStyle w:val="TableParagraph"/>
              <w:spacing w:line="373" w:lineRule="exact" w:before="359"/>
              <w:ind w:left="0"/>
              <w:rPr>
                <w:rFonts w:ascii="Century Gothic"/>
                <w:sz w:val="32"/>
              </w:rPr>
            </w:pPr>
            <w:r>
              <w:rPr>
                <w:rFonts w:ascii="Century Gothic"/>
                <w:color w:val="18314A"/>
                <w:spacing w:val="-2"/>
                <w:sz w:val="32"/>
              </w:rPr>
              <w:t>9.3.6</w:t>
            </w:r>
          </w:p>
        </w:tc>
        <w:tc>
          <w:tcPr>
            <w:tcW w:w="3657" w:type="dxa"/>
          </w:tcPr>
          <w:p>
            <w:pPr>
              <w:pStyle w:val="TableParagraph"/>
              <w:spacing w:line="373" w:lineRule="exact" w:before="359"/>
              <w:ind w:left="10"/>
              <w:rPr>
                <w:rFonts w:ascii="Century Gothic"/>
                <w:sz w:val="32"/>
              </w:rPr>
            </w:pPr>
            <w:bookmarkStart w:name="9.3.6 Project benefits" w:id="40"/>
            <w:bookmarkEnd w:id="40"/>
            <w:r>
              <w:rPr/>
            </w:r>
            <w:r>
              <w:rPr>
                <w:rFonts w:ascii="Century Gothic"/>
                <w:color w:val="18314A"/>
                <w:sz w:val="32"/>
              </w:rPr>
              <w:t>Project</w:t>
            </w:r>
            <w:r>
              <w:rPr>
                <w:rFonts w:ascii="Century Gothic"/>
                <w:color w:val="18314A"/>
                <w:spacing w:val="-4"/>
                <w:sz w:val="32"/>
              </w:rPr>
              <w:t> </w:t>
            </w:r>
            <w:r>
              <w:rPr>
                <w:rFonts w:ascii="Century Gothic"/>
                <w:color w:val="18314A"/>
                <w:spacing w:val="-2"/>
                <w:sz w:val="32"/>
              </w:rPr>
              <w:t>benefits</w:t>
            </w:r>
          </w:p>
        </w:tc>
        <w:tc>
          <w:tcPr>
            <w:tcW w:w="5074" w:type="dxa"/>
          </w:tcPr>
          <w:p>
            <w:pPr>
              <w:pStyle w:val="TableParagraph"/>
              <w:spacing w:before="0"/>
              <w:ind w:left="0"/>
              <w:rPr>
                <w:rFonts w:ascii="Times New Roman"/>
                <w:sz w:val="18"/>
              </w:rPr>
            </w:pPr>
          </w:p>
        </w:tc>
      </w:tr>
    </w:tbl>
    <w:p>
      <w:pPr>
        <w:pStyle w:val="BodyText"/>
        <w:spacing w:before="62"/>
        <w:rPr>
          <w:i/>
          <w:sz w:val="16"/>
        </w:rPr>
      </w:pPr>
    </w:p>
    <w:p>
      <w:pPr>
        <w:pStyle w:val="BodyText"/>
        <w:spacing w:line="360" w:lineRule="auto"/>
        <w:ind w:left="112" w:right="417"/>
      </w:pPr>
      <w:r>
        <w:rPr>
          <w:color w:val="585858"/>
        </w:rPr>
        <w:t>The</w:t>
      </w:r>
      <w:r>
        <w:rPr>
          <w:color w:val="585858"/>
          <w:spacing w:val="-3"/>
        </w:rPr>
        <w:t> </w:t>
      </w:r>
      <w:r>
        <w:rPr>
          <w:color w:val="585858"/>
        </w:rPr>
        <w:t>project’s</w:t>
      </w:r>
      <w:r>
        <w:rPr>
          <w:color w:val="585858"/>
          <w:spacing w:val="-2"/>
        </w:rPr>
        <w:t> </w:t>
      </w:r>
      <w:r>
        <w:rPr>
          <w:color w:val="585858"/>
        </w:rPr>
        <w:t>broader</w:t>
      </w:r>
      <w:r>
        <w:rPr>
          <w:color w:val="585858"/>
          <w:spacing w:val="-1"/>
        </w:rPr>
        <w:t> </w:t>
      </w:r>
      <w:r>
        <w:rPr>
          <w:color w:val="585858"/>
        </w:rPr>
        <w:t>objective</w:t>
      </w:r>
      <w:r>
        <w:rPr>
          <w:color w:val="585858"/>
          <w:spacing w:val="-3"/>
        </w:rPr>
        <w:t> </w:t>
      </w:r>
      <w:r>
        <w:rPr>
          <w:color w:val="585858"/>
        </w:rPr>
        <w:t>is</w:t>
      </w:r>
      <w:r>
        <w:rPr>
          <w:color w:val="585858"/>
          <w:spacing w:val="-6"/>
        </w:rPr>
        <w:t> </w:t>
      </w:r>
      <w:r>
        <w:rPr>
          <w:color w:val="585858"/>
        </w:rPr>
        <w:t>to</w:t>
      </w:r>
      <w:r>
        <w:rPr>
          <w:color w:val="585858"/>
          <w:spacing w:val="-4"/>
        </w:rPr>
        <w:t> </w:t>
      </w:r>
      <w:r>
        <w:rPr>
          <w:color w:val="585858"/>
        </w:rPr>
        <w:t>facilitate</w:t>
      </w:r>
      <w:r>
        <w:rPr>
          <w:color w:val="585858"/>
          <w:spacing w:val="-7"/>
        </w:rPr>
        <w:t> </w:t>
      </w:r>
      <w:r>
        <w:rPr>
          <w:color w:val="585858"/>
        </w:rPr>
        <w:t>the</w:t>
      </w:r>
      <w:r>
        <w:rPr>
          <w:color w:val="585858"/>
          <w:spacing w:val="-3"/>
        </w:rPr>
        <w:t> </w:t>
      </w:r>
      <w:r>
        <w:rPr>
          <w:color w:val="585858"/>
        </w:rPr>
        <w:t>transition</w:t>
      </w:r>
      <w:r>
        <w:rPr>
          <w:color w:val="585858"/>
          <w:spacing w:val="-3"/>
        </w:rPr>
        <w:t> </w:t>
      </w:r>
      <w:r>
        <w:rPr>
          <w:color w:val="585858"/>
        </w:rPr>
        <w:t>from</w:t>
      </w:r>
      <w:r>
        <w:rPr>
          <w:color w:val="585858"/>
          <w:spacing w:val="-1"/>
        </w:rPr>
        <w:t> </w:t>
      </w:r>
      <w:r>
        <w:rPr>
          <w:color w:val="585858"/>
        </w:rPr>
        <w:t>existing,</w:t>
      </w:r>
      <w:r>
        <w:rPr>
          <w:color w:val="585858"/>
          <w:spacing w:val="-5"/>
        </w:rPr>
        <w:t> </w:t>
      </w:r>
      <w:r>
        <w:rPr>
          <w:color w:val="585858"/>
        </w:rPr>
        <w:t>GHG intensive</w:t>
      </w:r>
      <w:r>
        <w:rPr>
          <w:color w:val="585858"/>
          <w:spacing w:val="-3"/>
        </w:rPr>
        <w:t> </w:t>
      </w:r>
      <w:r>
        <w:rPr>
          <w:color w:val="585858"/>
        </w:rPr>
        <w:t>energy</w:t>
      </w:r>
      <w:r>
        <w:rPr>
          <w:color w:val="585858"/>
          <w:spacing w:val="-1"/>
        </w:rPr>
        <w:t> </w:t>
      </w:r>
      <w:r>
        <w:rPr>
          <w:color w:val="585858"/>
        </w:rPr>
        <w:t>generation, to renewable energy generation. Implementation of the project is expected to support a reduction in GHG </w:t>
      </w:r>
      <w:r>
        <w:rPr>
          <w:color w:val="585858"/>
          <w:position w:val="1"/>
        </w:rPr>
        <w:t>emissions by 140 million t CO</w:t>
      </w:r>
      <w:r>
        <w:rPr>
          <w:color w:val="585858"/>
          <w:sz w:val="13"/>
        </w:rPr>
        <w:t>2-e</w:t>
      </w:r>
      <w:r>
        <w:rPr>
          <w:color w:val="585858"/>
          <w:spacing w:val="35"/>
          <w:sz w:val="13"/>
        </w:rPr>
        <w:t> </w:t>
      </w:r>
      <w:r>
        <w:rPr>
          <w:color w:val="585858"/>
          <w:position w:val="1"/>
        </w:rPr>
        <w:t>by 2050.</w:t>
      </w:r>
    </w:p>
    <w:p>
      <w:pPr>
        <w:spacing w:after="0" w:line="360" w:lineRule="auto"/>
        <w:sectPr>
          <w:pgSz w:w="11910" w:h="16840"/>
          <w:pgMar w:header="467" w:footer="612" w:top="1500" w:bottom="800" w:left="1020" w:right="820"/>
        </w:sectPr>
      </w:pPr>
    </w:p>
    <w:p>
      <w:pPr>
        <w:pStyle w:val="Heading2"/>
        <w:numPr>
          <w:ilvl w:val="2"/>
          <w:numId w:val="2"/>
        </w:numPr>
        <w:tabs>
          <w:tab w:pos="1245" w:val="left" w:leader="none"/>
        </w:tabs>
        <w:spacing w:line="240" w:lineRule="auto" w:before="92" w:after="0"/>
        <w:ind w:left="1245" w:right="0" w:hanging="1133"/>
        <w:jc w:val="left"/>
      </w:pPr>
      <w:bookmarkStart w:name="9.3.7 Environmental performance requirem" w:id="41"/>
      <w:bookmarkEnd w:id="41"/>
      <w:r>
        <w:rPr>
          <w:color w:val="18314A"/>
        </w:rPr>
        <w:t>En</w:t>
      </w:r>
      <w:r>
        <w:rPr>
          <w:color w:val="18314A"/>
        </w:rPr>
        <w:t>vironmental</w:t>
      </w:r>
      <w:r>
        <w:rPr>
          <w:color w:val="18314A"/>
          <w:spacing w:val="-18"/>
        </w:rPr>
        <w:t> </w:t>
      </w:r>
      <w:r>
        <w:rPr>
          <w:color w:val="18314A"/>
        </w:rPr>
        <w:t>performance</w:t>
      </w:r>
      <w:r>
        <w:rPr>
          <w:color w:val="18314A"/>
          <w:spacing w:val="-16"/>
        </w:rPr>
        <w:t> </w:t>
      </w:r>
      <w:r>
        <w:rPr>
          <w:color w:val="18314A"/>
          <w:spacing w:val="-2"/>
        </w:rPr>
        <w:t>requirements</w:t>
      </w:r>
    </w:p>
    <w:p>
      <w:pPr>
        <w:pStyle w:val="BodyText"/>
        <w:spacing w:line="360" w:lineRule="auto" w:before="236"/>
        <w:ind w:left="112" w:right="311"/>
      </w:pPr>
      <w:r>
        <w:rPr>
          <w:color w:val="585858"/>
        </w:rPr>
        <w:t>EPRs</w:t>
      </w:r>
      <w:r>
        <w:rPr>
          <w:color w:val="585858"/>
          <w:spacing w:val="-2"/>
        </w:rPr>
        <w:t> </w:t>
      </w:r>
      <w:r>
        <w:rPr>
          <w:color w:val="585858"/>
        </w:rPr>
        <w:t>have</w:t>
      </w:r>
      <w:r>
        <w:rPr>
          <w:color w:val="585858"/>
          <w:spacing w:val="-3"/>
        </w:rPr>
        <w:t> </w:t>
      </w:r>
      <w:r>
        <w:rPr>
          <w:color w:val="585858"/>
        </w:rPr>
        <w:t>been</w:t>
      </w:r>
      <w:r>
        <w:rPr>
          <w:color w:val="585858"/>
          <w:spacing w:val="-3"/>
        </w:rPr>
        <w:t> </w:t>
      </w:r>
      <w:r>
        <w:rPr>
          <w:color w:val="585858"/>
        </w:rPr>
        <w:t>developed</w:t>
      </w:r>
      <w:r>
        <w:rPr>
          <w:color w:val="585858"/>
          <w:spacing w:val="-3"/>
        </w:rPr>
        <w:t> </w:t>
      </w:r>
      <w:r>
        <w:rPr>
          <w:color w:val="585858"/>
        </w:rPr>
        <w:t>through</w:t>
      </w:r>
      <w:r>
        <w:rPr>
          <w:color w:val="585858"/>
          <w:spacing w:val="-3"/>
        </w:rPr>
        <w:t> </w:t>
      </w:r>
      <w:r>
        <w:rPr>
          <w:color w:val="585858"/>
        </w:rPr>
        <w:t>consideration</w:t>
      </w:r>
      <w:r>
        <w:rPr>
          <w:color w:val="585858"/>
          <w:spacing w:val="-3"/>
        </w:rPr>
        <w:t> </w:t>
      </w:r>
      <w:r>
        <w:rPr>
          <w:color w:val="585858"/>
        </w:rPr>
        <w:t>of the</w:t>
      </w:r>
      <w:r>
        <w:rPr>
          <w:color w:val="585858"/>
          <w:spacing w:val="-6"/>
        </w:rPr>
        <w:t> </w:t>
      </w:r>
      <w:r>
        <w:rPr>
          <w:color w:val="585858"/>
        </w:rPr>
        <w:t>industry</w:t>
      </w:r>
      <w:r>
        <w:rPr>
          <w:color w:val="585858"/>
          <w:spacing w:val="-1"/>
        </w:rPr>
        <w:t> </w:t>
      </w:r>
      <w:r>
        <w:rPr>
          <w:color w:val="585858"/>
        </w:rPr>
        <w:t>standards</w:t>
      </w:r>
      <w:r>
        <w:rPr>
          <w:color w:val="585858"/>
          <w:spacing w:val="-1"/>
        </w:rPr>
        <w:t> </w:t>
      </w:r>
      <w:r>
        <w:rPr>
          <w:color w:val="585858"/>
        </w:rPr>
        <w:t>and</w:t>
      </w:r>
      <w:r>
        <w:rPr>
          <w:color w:val="585858"/>
          <w:spacing w:val="-3"/>
        </w:rPr>
        <w:t> </w:t>
      </w:r>
      <w:r>
        <w:rPr>
          <w:color w:val="585858"/>
        </w:rPr>
        <w:t>guidelines, good</w:t>
      </w:r>
      <w:r>
        <w:rPr>
          <w:color w:val="585858"/>
          <w:spacing w:val="-3"/>
        </w:rPr>
        <w:t> </w:t>
      </w:r>
      <w:r>
        <w:rPr>
          <w:color w:val="585858"/>
        </w:rPr>
        <w:t>practice</w:t>
      </w:r>
      <w:r>
        <w:rPr>
          <w:color w:val="585858"/>
          <w:spacing w:val="-6"/>
        </w:rPr>
        <w:t> </w:t>
      </w:r>
      <w:r>
        <w:rPr>
          <w:color w:val="585858"/>
        </w:rPr>
        <w:t>to identify approaches to reduce total emissions are proposed for the project (</w:t>
      </w:r>
      <w:hyperlink w:history="true" w:anchor="_bookmark14">
        <w:r>
          <w:rPr>
            <w:color w:val="585858"/>
          </w:rPr>
          <w:t>Table 9-11</w:t>
        </w:r>
      </w:hyperlink>
      <w:r>
        <w:rPr>
          <w:color w:val="585858"/>
        </w:rPr>
        <w:t>). All EPRs are provided in Volume 5, Chapter 2 – Environmental Management Framework.</w:t>
      </w:r>
    </w:p>
    <w:p>
      <w:pPr>
        <w:pStyle w:val="BodyText"/>
        <w:tabs>
          <w:tab w:pos="1552" w:val="left" w:leader="none"/>
        </w:tabs>
        <w:spacing w:before="200"/>
        <w:ind w:left="112"/>
        <w:rPr>
          <w:rFonts w:ascii="Century Gothic"/>
        </w:rPr>
      </w:pPr>
      <w:bookmarkStart w:name="_bookmark14" w:id="42"/>
      <w:bookmarkEnd w:id="42"/>
      <w:r>
        <w:rPr/>
      </w:r>
      <w:r>
        <w:rPr>
          <w:rFonts w:ascii="Century Gothic"/>
          <w:color w:val="18314A"/>
        </w:rPr>
        <w:t>Table</w:t>
      </w:r>
      <w:r>
        <w:rPr>
          <w:rFonts w:ascii="Century Gothic"/>
          <w:color w:val="18314A"/>
          <w:spacing w:val="-8"/>
        </w:rPr>
        <w:t> </w:t>
      </w:r>
      <w:r>
        <w:rPr>
          <w:rFonts w:ascii="Century Gothic"/>
          <w:color w:val="18314A"/>
        </w:rPr>
        <w:t>9-</w:t>
      </w:r>
      <w:r>
        <w:rPr>
          <w:rFonts w:ascii="Century Gothic"/>
          <w:color w:val="18314A"/>
          <w:spacing w:val="-5"/>
        </w:rPr>
        <w:t>11</w:t>
      </w:r>
      <w:r>
        <w:rPr>
          <w:rFonts w:ascii="Century Gothic"/>
          <w:color w:val="18314A"/>
        </w:rPr>
        <w:tab/>
      </w:r>
      <w:r>
        <w:rPr>
          <w:rFonts w:ascii="Century Gothic"/>
          <w:color w:val="18314A"/>
          <w:spacing w:val="-4"/>
        </w:rPr>
        <w:t>EPRs</w:t>
      </w:r>
    </w:p>
    <w:p>
      <w:pPr>
        <w:pStyle w:val="BodyText"/>
        <w:spacing w:before="4"/>
        <w:rPr>
          <w:rFonts w:ascii="Century Gothic"/>
          <w:sz w:val="7"/>
        </w:rPr>
      </w:pPr>
      <w:r>
        <w:rPr/>
        <mc:AlternateContent>
          <mc:Choice Requires="wps">
            <w:drawing>
              <wp:anchor distT="0" distB="0" distL="0" distR="0" allowOverlap="1" layoutInCell="1" locked="0" behindDoc="1" simplePos="0" relativeHeight="487588864">
                <wp:simplePos x="0" y="0"/>
                <wp:positionH relativeFrom="page">
                  <wp:posOffset>719327</wp:posOffset>
                </wp:positionH>
                <wp:positionV relativeFrom="paragraph">
                  <wp:posOffset>72718</wp:posOffset>
                </wp:positionV>
                <wp:extent cx="6120765" cy="2719070"/>
                <wp:effectExtent l="0" t="0" r="0" b="0"/>
                <wp:wrapTopAndBottom/>
                <wp:docPr id="109" name="Group 109"/>
                <wp:cNvGraphicFramePr>
                  <a:graphicFrameLocks/>
                </wp:cNvGraphicFramePr>
                <a:graphic>
                  <a:graphicData uri="http://schemas.microsoft.com/office/word/2010/wordprocessingGroup">
                    <wpg:wgp>
                      <wpg:cNvPr id="109" name="Group 109"/>
                      <wpg:cNvGrpSpPr/>
                      <wpg:grpSpPr>
                        <a:xfrm>
                          <a:off x="0" y="0"/>
                          <a:ext cx="6120765" cy="2719070"/>
                          <a:chExt cx="6120765" cy="2719070"/>
                        </a:xfrm>
                      </wpg:grpSpPr>
                      <wps:wsp>
                        <wps:cNvPr id="110" name="Graphic 110"/>
                        <wps:cNvSpPr/>
                        <wps:spPr>
                          <a:xfrm>
                            <a:off x="0" y="301751"/>
                            <a:ext cx="6120765" cy="2417445"/>
                          </a:xfrm>
                          <a:custGeom>
                            <a:avLst/>
                            <a:gdLst/>
                            <a:ahLst/>
                            <a:cxnLst/>
                            <a:rect l="l" t="t" r="r" b="b"/>
                            <a:pathLst>
                              <a:path w="6120765" h="2417445">
                                <a:moveTo>
                                  <a:pt x="6120384" y="0"/>
                                </a:moveTo>
                                <a:lnTo>
                                  <a:pt x="630936" y="0"/>
                                </a:lnTo>
                                <a:lnTo>
                                  <a:pt x="0" y="0"/>
                                </a:lnTo>
                                <a:lnTo>
                                  <a:pt x="0" y="2417064"/>
                                </a:lnTo>
                                <a:lnTo>
                                  <a:pt x="630936" y="2417064"/>
                                </a:lnTo>
                                <a:lnTo>
                                  <a:pt x="6120384" y="2417064"/>
                                </a:lnTo>
                                <a:lnTo>
                                  <a:pt x="6120384" y="0"/>
                                </a:lnTo>
                                <a:close/>
                              </a:path>
                            </a:pathLst>
                          </a:custGeom>
                          <a:solidFill>
                            <a:srgbClr val="D3E6F4"/>
                          </a:solidFill>
                        </wps:spPr>
                        <wps:bodyPr wrap="square" lIns="0" tIns="0" rIns="0" bIns="0" rtlCol="0">
                          <a:prstTxWarp prst="textNoShape">
                            <a:avLst/>
                          </a:prstTxWarp>
                          <a:noAutofit/>
                        </wps:bodyPr>
                      </wps:wsp>
                      <pic:pic>
                        <pic:nvPicPr>
                          <pic:cNvPr id="111" name="Image 111" descr="*"/>
                          <pic:cNvPicPr/>
                        </pic:nvPicPr>
                        <pic:blipFill>
                          <a:blip r:embed="rId7" cstate="print"/>
                          <a:stretch>
                            <a:fillRect/>
                          </a:stretch>
                        </pic:blipFill>
                        <pic:spPr>
                          <a:xfrm>
                            <a:off x="701166" y="1100453"/>
                            <a:ext cx="91440" cy="85090"/>
                          </a:xfrm>
                          <a:prstGeom prst="rect">
                            <a:avLst/>
                          </a:prstGeom>
                        </pic:spPr>
                      </pic:pic>
                      <pic:pic>
                        <pic:nvPicPr>
                          <pic:cNvPr id="112" name="Image 112" descr="*"/>
                          <pic:cNvPicPr/>
                        </pic:nvPicPr>
                        <pic:blipFill>
                          <a:blip r:embed="rId7" cstate="print"/>
                          <a:stretch>
                            <a:fillRect/>
                          </a:stretch>
                        </pic:blipFill>
                        <pic:spPr>
                          <a:xfrm>
                            <a:off x="701166" y="1256028"/>
                            <a:ext cx="91440" cy="85090"/>
                          </a:xfrm>
                          <a:prstGeom prst="rect">
                            <a:avLst/>
                          </a:prstGeom>
                        </pic:spPr>
                      </pic:pic>
                      <pic:pic>
                        <pic:nvPicPr>
                          <pic:cNvPr id="113" name="Image 113" descr="*"/>
                          <pic:cNvPicPr/>
                        </pic:nvPicPr>
                        <pic:blipFill>
                          <a:blip r:embed="rId7" cstate="print"/>
                          <a:stretch>
                            <a:fillRect/>
                          </a:stretch>
                        </pic:blipFill>
                        <pic:spPr>
                          <a:xfrm>
                            <a:off x="701166" y="1410969"/>
                            <a:ext cx="91440" cy="85724"/>
                          </a:xfrm>
                          <a:prstGeom prst="rect">
                            <a:avLst/>
                          </a:prstGeom>
                        </pic:spPr>
                      </pic:pic>
                      <pic:pic>
                        <pic:nvPicPr>
                          <pic:cNvPr id="114" name="Image 114" descr="*"/>
                          <pic:cNvPicPr/>
                        </pic:nvPicPr>
                        <pic:blipFill>
                          <a:blip r:embed="rId7" cstate="print"/>
                          <a:stretch>
                            <a:fillRect/>
                          </a:stretch>
                        </pic:blipFill>
                        <pic:spPr>
                          <a:xfrm>
                            <a:off x="701166" y="1569719"/>
                            <a:ext cx="91440" cy="85090"/>
                          </a:xfrm>
                          <a:prstGeom prst="rect">
                            <a:avLst/>
                          </a:prstGeom>
                        </pic:spPr>
                      </pic:pic>
                      <pic:pic>
                        <pic:nvPicPr>
                          <pic:cNvPr id="115" name="Image 115" descr="*"/>
                          <pic:cNvPicPr/>
                        </pic:nvPicPr>
                        <pic:blipFill>
                          <a:blip r:embed="rId7" cstate="print"/>
                          <a:stretch>
                            <a:fillRect/>
                          </a:stretch>
                        </pic:blipFill>
                        <pic:spPr>
                          <a:xfrm>
                            <a:off x="701166" y="1725294"/>
                            <a:ext cx="91440" cy="85090"/>
                          </a:xfrm>
                          <a:prstGeom prst="rect">
                            <a:avLst/>
                          </a:prstGeom>
                        </pic:spPr>
                      </pic:pic>
                      <pic:pic>
                        <pic:nvPicPr>
                          <pic:cNvPr id="116" name="Image 116" descr="*"/>
                          <pic:cNvPicPr/>
                        </pic:nvPicPr>
                        <pic:blipFill>
                          <a:blip r:embed="rId7" cstate="print"/>
                          <a:stretch>
                            <a:fillRect/>
                          </a:stretch>
                        </pic:blipFill>
                        <pic:spPr>
                          <a:xfrm>
                            <a:off x="701166" y="1883409"/>
                            <a:ext cx="91440" cy="85724"/>
                          </a:xfrm>
                          <a:prstGeom prst="rect">
                            <a:avLst/>
                          </a:prstGeom>
                        </pic:spPr>
                      </pic:pic>
                      <pic:pic>
                        <pic:nvPicPr>
                          <pic:cNvPr id="117" name="Image 117" descr="*"/>
                          <pic:cNvPicPr/>
                        </pic:nvPicPr>
                        <pic:blipFill>
                          <a:blip r:embed="rId7" cstate="print"/>
                          <a:stretch>
                            <a:fillRect/>
                          </a:stretch>
                        </pic:blipFill>
                        <pic:spPr>
                          <a:xfrm>
                            <a:off x="701166" y="2038984"/>
                            <a:ext cx="91440" cy="85724"/>
                          </a:xfrm>
                          <a:prstGeom prst="rect">
                            <a:avLst/>
                          </a:prstGeom>
                        </pic:spPr>
                      </pic:pic>
                      <wps:wsp>
                        <wps:cNvPr id="118" name="Textbox 118"/>
                        <wps:cNvSpPr txBox="1"/>
                        <wps:spPr>
                          <a:xfrm>
                            <a:off x="0" y="301752"/>
                            <a:ext cx="6120765" cy="2417445"/>
                          </a:xfrm>
                          <a:prstGeom prst="rect">
                            <a:avLst/>
                          </a:prstGeom>
                        </wps:spPr>
                        <wps:txbx>
                          <w:txbxContent>
                            <w:p>
                              <w:pPr>
                                <w:tabs>
                                  <w:tab w:pos="1103" w:val="left" w:leader="none"/>
                                </w:tabs>
                                <w:spacing w:before="114"/>
                                <w:ind w:left="110" w:right="0" w:firstLine="0"/>
                                <w:jc w:val="left"/>
                                <w:rPr>
                                  <w:b/>
                                  <w:sz w:val="18"/>
                                </w:rPr>
                              </w:pPr>
                              <w:r>
                                <w:rPr>
                                  <w:b/>
                                  <w:color w:val="5F5F5F"/>
                                  <w:spacing w:val="-2"/>
                                  <w:sz w:val="18"/>
                                </w:rPr>
                                <w:t>GHG01</w:t>
                              </w:r>
                              <w:r>
                                <w:rPr>
                                  <w:b/>
                                  <w:color w:val="5F5F5F"/>
                                  <w:sz w:val="18"/>
                                </w:rPr>
                                <w:tab/>
                                <w:t>Minimise</w:t>
                              </w:r>
                              <w:r>
                                <w:rPr>
                                  <w:b/>
                                  <w:color w:val="5F5F5F"/>
                                  <w:spacing w:val="-3"/>
                                  <w:sz w:val="18"/>
                                </w:rPr>
                                <w:t> </w:t>
                              </w:r>
                              <w:r>
                                <w:rPr>
                                  <w:b/>
                                  <w:color w:val="5F5F5F"/>
                                  <w:sz w:val="18"/>
                                </w:rPr>
                                <w:t>greenhouse</w:t>
                              </w:r>
                              <w:r>
                                <w:rPr>
                                  <w:b/>
                                  <w:color w:val="5F5F5F"/>
                                  <w:spacing w:val="-3"/>
                                  <w:sz w:val="18"/>
                                </w:rPr>
                                <w:t> </w:t>
                              </w:r>
                              <w:r>
                                <w:rPr>
                                  <w:b/>
                                  <w:color w:val="5F5F5F"/>
                                  <w:sz w:val="18"/>
                                </w:rPr>
                                <w:t>gas</w:t>
                              </w:r>
                              <w:r>
                                <w:rPr>
                                  <w:b/>
                                  <w:color w:val="5F5F5F"/>
                                  <w:spacing w:val="-2"/>
                                  <w:sz w:val="18"/>
                                </w:rPr>
                                <w:t> </w:t>
                              </w:r>
                              <w:r>
                                <w:rPr>
                                  <w:b/>
                                  <w:color w:val="5F5F5F"/>
                                  <w:sz w:val="18"/>
                                </w:rPr>
                                <w:t>emissions</w:t>
                              </w:r>
                              <w:r>
                                <w:rPr>
                                  <w:b/>
                                  <w:color w:val="5F5F5F"/>
                                  <w:spacing w:val="-7"/>
                                  <w:sz w:val="18"/>
                                </w:rPr>
                                <w:t> </w:t>
                              </w:r>
                              <w:r>
                                <w:rPr>
                                  <w:b/>
                                  <w:color w:val="5F5F5F"/>
                                  <w:sz w:val="18"/>
                                </w:rPr>
                                <w:t>in</w:t>
                              </w:r>
                              <w:r>
                                <w:rPr>
                                  <w:b/>
                                  <w:color w:val="5F5F5F"/>
                                  <w:spacing w:val="-8"/>
                                  <w:sz w:val="18"/>
                                </w:rPr>
                                <w:t> </w:t>
                              </w:r>
                              <w:r>
                                <w:rPr>
                                  <w:b/>
                                  <w:color w:val="5F5F5F"/>
                                  <w:spacing w:val="-2"/>
                                  <w:sz w:val="18"/>
                                </w:rPr>
                                <w:t>construction</w:t>
                              </w:r>
                            </w:p>
                            <w:p>
                              <w:pPr>
                                <w:spacing w:line="240" w:lineRule="auto" w:before="32"/>
                                <w:rPr>
                                  <w:b/>
                                  <w:sz w:val="18"/>
                                </w:rPr>
                              </w:pPr>
                            </w:p>
                            <w:p>
                              <w:pPr>
                                <w:spacing w:before="0"/>
                                <w:ind w:left="1104" w:right="162" w:firstLine="0"/>
                                <w:jc w:val="left"/>
                                <w:rPr>
                                  <w:sz w:val="18"/>
                                </w:rPr>
                              </w:pPr>
                              <w:r>
                                <w:rPr>
                                  <w:color w:val="5F5F5F"/>
                                  <w:sz w:val="18"/>
                                </w:rPr>
                                <w:t>Prior to commencement of project works, identify opportunities to reduce Scope 1 and Scope 2 greenhouse</w:t>
                              </w:r>
                              <w:r>
                                <w:rPr>
                                  <w:color w:val="5F5F5F"/>
                                  <w:spacing w:val="-4"/>
                                  <w:sz w:val="18"/>
                                </w:rPr>
                                <w:t> </w:t>
                              </w:r>
                              <w:r>
                                <w:rPr>
                                  <w:color w:val="5F5F5F"/>
                                  <w:sz w:val="18"/>
                                </w:rPr>
                                <w:t>gas</w:t>
                              </w:r>
                              <w:r>
                                <w:rPr>
                                  <w:color w:val="5F5F5F"/>
                                  <w:spacing w:val="-3"/>
                                  <w:sz w:val="18"/>
                                </w:rPr>
                                <w:t> </w:t>
                              </w:r>
                              <w:r>
                                <w:rPr>
                                  <w:color w:val="5F5F5F"/>
                                  <w:sz w:val="18"/>
                                </w:rPr>
                                <w:t>emissions</w:t>
                              </w:r>
                              <w:r>
                                <w:rPr>
                                  <w:color w:val="5F5F5F"/>
                                  <w:spacing w:val="-3"/>
                                  <w:sz w:val="18"/>
                                </w:rPr>
                                <w:t> </w:t>
                              </w:r>
                              <w:r>
                                <w:rPr>
                                  <w:color w:val="5F5F5F"/>
                                  <w:sz w:val="18"/>
                                </w:rPr>
                                <w:t>(as</w:t>
                              </w:r>
                              <w:r>
                                <w:rPr>
                                  <w:color w:val="5F5F5F"/>
                                  <w:spacing w:val="-3"/>
                                  <w:sz w:val="18"/>
                                </w:rPr>
                                <w:t> </w:t>
                              </w:r>
                              <w:r>
                                <w:rPr>
                                  <w:color w:val="5F5F5F"/>
                                  <w:sz w:val="18"/>
                                </w:rPr>
                                <w:t>defined</w:t>
                              </w:r>
                              <w:r>
                                <w:rPr>
                                  <w:color w:val="5F5F5F"/>
                                  <w:spacing w:val="-4"/>
                                  <w:sz w:val="18"/>
                                </w:rPr>
                                <w:t> </w:t>
                              </w:r>
                              <w:r>
                                <w:rPr>
                                  <w:color w:val="5F5F5F"/>
                                  <w:sz w:val="18"/>
                                </w:rPr>
                                <w:t>in</w:t>
                              </w:r>
                              <w:r>
                                <w:rPr>
                                  <w:color w:val="5F5F5F"/>
                                  <w:spacing w:val="-4"/>
                                  <w:sz w:val="18"/>
                                </w:rPr>
                                <w:t> </w:t>
                              </w:r>
                              <w:r>
                                <w:rPr>
                                  <w:color w:val="5F5F5F"/>
                                  <w:sz w:val="18"/>
                                </w:rPr>
                                <w:t>the NGER</w:t>
                              </w:r>
                              <w:r>
                                <w:rPr>
                                  <w:color w:val="5F5F5F"/>
                                  <w:spacing w:val="-6"/>
                                  <w:sz w:val="18"/>
                                </w:rPr>
                                <w:t> </w:t>
                              </w:r>
                              <w:r>
                                <w:rPr>
                                  <w:color w:val="5F5F5F"/>
                                  <w:sz w:val="18"/>
                                </w:rPr>
                                <w:t>Act),</w:t>
                              </w:r>
                              <w:r>
                                <w:rPr>
                                  <w:color w:val="5F5F5F"/>
                                  <w:spacing w:val="-1"/>
                                  <w:sz w:val="18"/>
                                </w:rPr>
                                <w:t> </w:t>
                              </w:r>
                              <w:r>
                                <w:rPr>
                                  <w:color w:val="5F5F5F"/>
                                  <w:sz w:val="18"/>
                                </w:rPr>
                                <w:t>so</w:t>
                              </w:r>
                              <w:r>
                                <w:rPr>
                                  <w:color w:val="5F5F5F"/>
                                  <w:spacing w:val="-4"/>
                                  <w:sz w:val="18"/>
                                </w:rPr>
                                <w:t> </w:t>
                              </w:r>
                              <w:r>
                                <w:rPr>
                                  <w:color w:val="5F5F5F"/>
                                  <w:sz w:val="18"/>
                                </w:rPr>
                                <w:t>far as</w:t>
                              </w:r>
                              <w:r>
                                <w:rPr>
                                  <w:color w:val="5F5F5F"/>
                                  <w:spacing w:val="-3"/>
                                  <w:sz w:val="18"/>
                                </w:rPr>
                                <w:t> </w:t>
                              </w:r>
                              <w:r>
                                <w:rPr>
                                  <w:color w:val="5F5F5F"/>
                                  <w:sz w:val="18"/>
                                </w:rPr>
                                <w:t>reasonably</w:t>
                              </w:r>
                              <w:r>
                                <w:rPr>
                                  <w:color w:val="5F5F5F"/>
                                  <w:spacing w:val="-6"/>
                                  <w:sz w:val="18"/>
                                </w:rPr>
                                <w:t> </w:t>
                              </w:r>
                              <w:r>
                                <w:rPr>
                                  <w:color w:val="5F5F5F"/>
                                  <w:sz w:val="18"/>
                                </w:rPr>
                                <w:t>practicable.</w:t>
                              </w:r>
                              <w:r>
                                <w:rPr>
                                  <w:color w:val="5F5F5F"/>
                                  <w:spacing w:val="-1"/>
                                  <w:sz w:val="18"/>
                                </w:rPr>
                                <w:t> </w:t>
                              </w:r>
                              <w:r>
                                <w:rPr>
                                  <w:color w:val="5F5F5F"/>
                                  <w:sz w:val="18"/>
                                </w:rPr>
                                <w:t>Measures must be consistent with the Marinus Link Sustainability Framework and include consideration of:</w:t>
                              </w:r>
                            </w:p>
                            <w:p>
                              <w:pPr>
                                <w:spacing w:before="42"/>
                                <w:ind w:left="1511" w:right="0" w:firstLine="0"/>
                                <w:jc w:val="left"/>
                                <w:rPr>
                                  <w:sz w:val="18"/>
                                </w:rPr>
                              </w:pPr>
                              <w:r>
                                <w:rPr>
                                  <w:color w:val="5F5F5F"/>
                                  <w:sz w:val="18"/>
                                </w:rPr>
                                <w:t>Use</w:t>
                              </w:r>
                              <w:r>
                                <w:rPr>
                                  <w:color w:val="5F5F5F"/>
                                  <w:spacing w:val="-5"/>
                                  <w:sz w:val="18"/>
                                </w:rPr>
                                <w:t> </w:t>
                              </w:r>
                              <w:r>
                                <w:rPr>
                                  <w:color w:val="5F5F5F"/>
                                  <w:sz w:val="18"/>
                                </w:rPr>
                                <w:t>of</w:t>
                              </w:r>
                              <w:r>
                                <w:rPr>
                                  <w:color w:val="5F5F5F"/>
                                  <w:spacing w:val="-1"/>
                                  <w:sz w:val="18"/>
                                </w:rPr>
                                <w:t> </w:t>
                              </w:r>
                              <w:r>
                                <w:rPr>
                                  <w:color w:val="5F5F5F"/>
                                  <w:sz w:val="18"/>
                                </w:rPr>
                                <w:t>low</w:t>
                              </w:r>
                              <w:r>
                                <w:rPr>
                                  <w:color w:val="5F5F5F"/>
                                  <w:spacing w:val="-2"/>
                                  <w:sz w:val="18"/>
                                </w:rPr>
                                <w:t> </w:t>
                              </w:r>
                              <w:r>
                                <w:rPr>
                                  <w:color w:val="5F5F5F"/>
                                  <w:sz w:val="18"/>
                                </w:rPr>
                                <w:t>emission</w:t>
                              </w:r>
                              <w:r>
                                <w:rPr>
                                  <w:color w:val="5F5F5F"/>
                                  <w:spacing w:val="-4"/>
                                  <w:sz w:val="18"/>
                                </w:rPr>
                                <w:t> fuels</w:t>
                              </w:r>
                            </w:p>
                            <w:p>
                              <w:pPr>
                                <w:spacing w:line="285" w:lineRule="auto" w:before="38"/>
                                <w:ind w:left="1511" w:right="4826" w:firstLine="0"/>
                                <w:jc w:val="left"/>
                                <w:rPr>
                                  <w:sz w:val="18"/>
                                </w:rPr>
                              </w:pPr>
                              <w:r>
                                <w:rPr>
                                  <w:color w:val="5F5F5F"/>
                                  <w:sz w:val="18"/>
                                </w:rPr>
                                <w:t>Maintenance</w:t>
                              </w:r>
                              <w:r>
                                <w:rPr>
                                  <w:color w:val="5F5F5F"/>
                                  <w:spacing w:val="-11"/>
                                  <w:sz w:val="18"/>
                                </w:rPr>
                                <w:t> </w:t>
                              </w:r>
                              <w:r>
                                <w:rPr>
                                  <w:color w:val="5F5F5F"/>
                                  <w:sz w:val="18"/>
                                </w:rPr>
                                <w:t>of</w:t>
                              </w:r>
                              <w:r>
                                <w:rPr>
                                  <w:color w:val="5F5F5F"/>
                                  <w:spacing w:val="-9"/>
                                  <w:sz w:val="18"/>
                                </w:rPr>
                                <w:t> </w:t>
                              </w:r>
                              <w:r>
                                <w:rPr>
                                  <w:color w:val="5F5F5F"/>
                                  <w:sz w:val="18"/>
                                </w:rPr>
                                <w:t>equipment</w:t>
                              </w:r>
                              <w:r>
                                <w:rPr>
                                  <w:color w:val="5F5F5F"/>
                                  <w:spacing w:val="-6"/>
                                  <w:sz w:val="18"/>
                                </w:rPr>
                                <w:t> </w:t>
                              </w:r>
                              <w:r>
                                <w:rPr>
                                  <w:color w:val="5F5F5F"/>
                                  <w:sz w:val="18"/>
                                </w:rPr>
                                <w:t>and</w:t>
                              </w:r>
                              <w:r>
                                <w:rPr>
                                  <w:color w:val="5F5F5F"/>
                                  <w:spacing w:val="-11"/>
                                  <w:sz w:val="18"/>
                                </w:rPr>
                                <w:t> </w:t>
                              </w:r>
                              <w:r>
                                <w:rPr>
                                  <w:color w:val="5F5F5F"/>
                                  <w:sz w:val="18"/>
                                </w:rPr>
                                <w:t>vehicles Minimising vegetation clearance Purchase of green energy</w:t>
                              </w:r>
                            </w:p>
                            <w:p>
                              <w:pPr>
                                <w:spacing w:line="290" w:lineRule="auto" w:before="0"/>
                                <w:ind w:left="1511" w:right="4481" w:firstLine="0"/>
                                <w:jc w:val="left"/>
                                <w:rPr>
                                  <w:sz w:val="18"/>
                                </w:rPr>
                              </w:pPr>
                              <w:r>
                                <w:rPr>
                                  <w:color w:val="5F5F5F"/>
                                  <w:sz w:val="18"/>
                                </w:rPr>
                                <w:t>Procurement</w:t>
                              </w:r>
                              <w:r>
                                <w:rPr>
                                  <w:color w:val="5F5F5F"/>
                                  <w:spacing w:val="-8"/>
                                  <w:sz w:val="18"/>
                                </w:rPr>
                                <w:t> </w:t>
                              </w:r>
                              <w:r>
                                <w:rPr>
                                  <w:color w:val="5F5F5F"/>
                                  <w:sz w:val="18"/>
                                </w:rPr>
                                <w:t>of</w:t>
                              </w:r>
                              <w:r>
                                <w:rPr>
                                  <w:color w:val="5F5F5F"/>
                                  <w:spacing w:val="-8"/>
                                  <w:sz w:val="18"/>
                                </w:rPr>
                                <w:t> </w:t>
                              </w:r>
                              <w:r>
                                <w:rPr>
                                  <w:color w:val="5F5F5F"/>
                                  <w:sz w:val="18"/>
                                </w:rPr>
                                <w:t>energy</w:t>
                              </w:r>
                              <w:r>
                                <w:rPr>
                                  <w:color w:val="5F5F5F"/>
                                  <w:spacing w:val="-11"/>
                                  <w:sz w:val="18"/>
                                </w:rPr>
                                <w:t> </w:t>
                              </w:r>
                              <w:r>
                                <w:rPr>
                                  <w:color w:val="5F5F5F"/>
                                  <w:sz w:val="18"/>
                                </w:rPr>
                                <w:t>efficient</w:t>
                              </w:r>
                              <w:r>
                                <w:rPr>
                                  <w:color w:val="5F5F5F"/>
                                  <w:spacing w:val="-8"/>
                                  <w:sz w:val="18"/>
                                </w:rPr>
                                <w:t> </w:t>
                              </w:r>
                              <w:r>
                                <w:rPr>
                                  <w:color w:val="5F5F5F"/>
                                  <w:sz w:val="18"/>
                                </w:rPr>
                                <w:t>machinery Use of low carbon emission concrete</w:t>
                              </w:r>
                            </w:p>
                            <w:p>
                              <w:pPr>
                                <w:spacing w:line="200" w:lineRule="exact" w:before="0"/>
                                <w:ind w:left="1511" w:right="0" w:firstLine="0"/>
                                <w:jc w:val="left"/>
                                <w:rPr>
                                  <w:sz w:val="18"/>
                                </w:rPr>
                              </w:pPr>
                              <w:r>
                                <w:rPr>
                                  <w:color w:val="5F5F5F"/>
                                  <w:sz w:val="18"/>
                                </w:rPr>
                                <w:t>Use</w:t>
                              </w:r>
                              <w:r>
                                <w:rPr>
                                  <w:color w:val="5F5F5F"/>
                                  <w:spacing w:val="-4"/>
                                  <w:sz w:val="18"/>
                                </w:rPr>
                                <w:t> </w:t>
                              </w:r>
                              <w:r>
                                <w:rPr>
                                  <w:color w:val="5F5F5F"/>
                                  <w:sz w:val="18"/>
                                </w:rPr>
                                <w:t>of</w:t>
                              </w:r>
                              <w:r>
                                <w:rPr>
                                  <w:color w:val="5F5F5F"/>
                                  <w:spacing w:val="-1"/>
                                  <w:sz w:val="18"/>
                                </w:rPr>
                                <w:t> </w:t>
                              </w:r>
                              <w:r>
                                <w:rPr>
                                  <w:color w:val="5F5F5F"/>
                                  <w:sz w:val="18"/>
                                </w:rPr>
                                <w:t>recycled</w:t>
                              </w:r>
                              <w:r>
                                <w:rPr>
                                  <w:color w:val="5F5F5F"/>
                                  <w:spacing w:val="-8"/>
                                  <w:sz w:val="18"/>
                                </w:rPr>
                                <w:t> </w:t>
                              </w:r>
                              <w:r>
                                <w:rPr>
                                  <w:color w:val="5F5F5F"/>
                                  <w:spacing w:val="-2"/>
                                  <w:sz w:val="18"/>
                                </w:rPr>
                                <w:t>materials</w:t>
                              </w:r>
                            </w:p>
                            <w:p>
                              <w:pPr>
                                <w:spacing w:before="43"/>
                                <w:ind w:left="1104" w:right="0" w:firstLine="0"/>
                                <w:jc w:val="left"/>
                                <w:rPr>
                                  <w:sz w:val="18"/>
                                </w:rPr>
                              </w:pPr>
                              <w:r>
                                <w:rPr>
                                  <w:color w:val="5F5F5F"/>
                                  <w:sz w:val="18"/>
                                </w:rPr>
                                <w:t>The</w:t>
                              </w:r>
                              <w:r>
                                <w:rPr>
                                  <w:color w:val="5F5F5F"/>
                                  <w:spacing w:val="-1"/>
                                  <w:sz w:val="18"/>
                                </w:rPr>
                                <w:t> </w:t>
                              </w:r>
                              <w:r>
                                <w:rPr>
                                  <w:color w:val="5F5F5F"/>
                                  <w:sz w:val="18"/>
                                </w:rPr>
                                <w:t>design</w:t>
                              </w:r>
                              <w:r>
                                <w:rPr>
                                  <w:color w:val="5F5F5F"/>
                                  <w:spacing w:val="-6"/>
                                  <w:sz w:val="18"/>
                                </w:rPr>
                                <w:t> </w:t>
                              </w:r>
                              <w:r>
                                <w:rPr>
                                  <w:color w:val="5F5F5F"/>
                                  <w:sz w:val="18"/>
                                </w:rPr>
                                <w:t>must</w:t>
                              </w:r>
                              <w:r>
                                <w:rPr>
                                  <w:color w:val="5F5F5F"/>
                                  <w:spacing w:val="1"/>
                                  <w:sz w:val="18"/>
                                </w:rPr>
                                <w:t> </w:t>
                              </w:r>
                              <w:r>
                                <w:rPr>
                                  <w:color w:val="5F5F5F"/>
                                  <w:sz w:val="18"/>
                                </w:rPr>
                                <w:t>include</w:t>
                              </w:r>
                              <w:r>
                                <w:rPr>
                                  <w:color w:val="5F5F5F"/>
                                  <w:spacing w:val="-5"/>
                                  <w:sz w:val="18"/>
                                </w:rPr>
                                <w:t> </w:t>
                              </w:r>
                              <w:r>
                                <w:rPr>
                                  <w:color w:val="5F5F5F"/>
                                  <w:sz w:val="18"/>
                                </w:rPr>
                                <w:t>measures</w:t>
                              </w:r>
                              <w:r>
                                <w:rPr>
                                  <w:color w:val="5F5F5F"/>
                                  <w:spacing w:val="-6"/>
                                  <w:sz w:val="18"/>
                                </w:rPr>
                                <w:t> </w:t>
                              </w:r>
                              <w:r>
                                <w:rPr>
                                  <w:color w:val="5F5F5F"/>
                                  <w:sz w:val="18"/>
                                </w:rPr>
                                <w:t>to</w:t>
                              </w:r>
                              <w:r>
                                <w:rPr>
                                  <w:color w:val="5F5F5F"/>
                                  <w:spacing w:val="-6"/>
                                  <w:sz w:val="18"/>
                                </w:rPr>
                                <w:t> </w:t>
                              </w:r>
                              <w:r>
                                <w:rPr>
                                  <w:color w:val="5F5F5F"/>
                                  <w:sz w:val="18"/>
                                </w:rPr>
                                <w:t>avoid SF6</w:t>
                              </w:r>
                              <w:r>
                                <w:rPr>
                                  <w:color w:val="5F5F5F"/>
                                  <w:spacing w:val="-1"/>
                                  <w:sz w:val="18"/>
                                </w:rPr>
                                <w:t> </w:t>
                              </w:r>
                              <w:r>
                                <w:rPr>
                                  <w:color w:val="5F5F5F"/>
                                  <w:sz w:val="18"/>
                                </w:rPr>
                                <w:t>leakage</w:t>
                              </w:r>
                              <w:r>
                                <w:rPr>
                                  <w:color w:val="5F5F5F"/>
                                  <w:spacing w:val="-6"/>
                                  <w:sz w:val="18"/>
                                </w:rPr>
                                <w:t> </w:t>
                              </w:r>
                              <w:r>
                                <w:rPr>
                                  <w:color w:val="5F5F5F"/>
                                  <w:sz w:val="18"/>
                                </w:rPr>
                                <w:t>so</w:t>
                              </w:r>
                              <w:r>
                                <w:rPr>
                                  <w:color w:val="5F5F5F"/>
                                  <w:spacing w:val="-5"/>
                                  <w:sz w:val="18"/>
                                </w:rPr>
                                <w:t> </w:t>
                              </w:r>
                              <w:r>
                                <w:rPr>
                                  <w:color w:val="5F5F5F"/>
                                  <w:sz w:val="18"/>
                                </w:rPr>
                                <w:t>far</w:t>
                              </w:r>
                              <w:r>
                                <w:rPr>
                                  <w:color w:val="5F5F5F"/>
                                  <w:spacing w:val="1"/>
                                  <w:sz w:val="18"/>
                                </w:rPr>
                                <w:t> </w:t>
                              </w:r>
                              <w:r>
                                <w:rPr>
                                  <w:color w:val="5F5F5F"/>
                                  <w:sz w:val="18"/>
                                </w:rPr>
                                <w:t>as</w:t>
                              </w:r>
                              <w:r>
                                <w:rPr>
                                  <w:color w:val="5F5F5F"/>
                                  <w:spacing w:val="-6"/>
                                  <w:sz w:val="18"/>
                                </w:rPr>
                                <w:t> </w:t>
                              </w:r>
                              <w:r>
                                <w:rPr>
                                  <w:color w:val="5F5F5F"/>
                                  <w:sz w:val="18"/>
                                </w:rPr>
                                <w:t>reasonably</w:t>
                              </w:r>
                              <w:r>
                                <w:rPr>
                                  <w:color w:val="5F5F5F"/>
                                  <w:spacing w:val="-5"/>
                                  <w:sz w:val="18"/>
                                </w:rPr>
                                <w:t> </w:t>
                              </w:r>
                              <w:r>
                                <w:rPr>
                                  <w:color w:val="5F5F5F"/>
                                  <w:spacing w:val="-2"/>
                                  <w:sz w:val="18"/>
                                </w:rPr>
                                <w:t>practicable.</w:t>
                              </w:r>
                            </w:p>
                            <w:p>
                              <w:pPr>
                                <w:spacing w:before="119"/>
                                <w:ind w:left="1104" w:right="0" w:firstLine="0"/>
                                <w:jc w:val="left"/>
                                <w:rPr>
                                  <w:sz w:val="18"/>
                                </w:rPr>
                              </w:pPr>
                              <w:r>
                                <w:rPr>
                                  <w:color w:val="5F5F5F"/>
                                  <w:sz w:val="18"/>
                                </w:rPr>
                                <w:t>Scope 1</w:t>
                              </w:r>
                              <w:r>
                                <w:rPr>
                                  <w:color w:val="5F5F5F"/>
                                  <w:spacing w:val="-4"/>
                                  <w:sz w:val="18"/>
                                </w:rPr>
                                <w:t> </w:t>
                              </w:r>
                              <w:r>
                                <w:rPr>
                                  <w:color w:val="5F5F5F"/>
                                  <w:sz w:val="18"/>
                                </w:rPr>
                                <w:t>and</w:t>
                              </w:r>
                              <w:r>
                                <w:rPr>
                                  <w:color w:val="5F5F5F"/>
                                  <w:spacing w:val="-4"/>
                                  <w:sz w:val="18"/>
                                </w:rPr>
                                <w:t> </w:t>
                              </w:r>
                              <w:r>
                                <w:rPr>
                                  <w:color w:val="5F5F5F"/>
                                  <w:sz w:val="18"/>
                                </w:rPr>
                                <w:t>Scope 2</w:t>
                              </w:r>
                              <w:r>
                                <w:rPr>
                                  <w:color w:val="5F5F5F"/>
                                  <w:spacing w:val="-9"/>
                                  <w:sz w:val="18"/>
                                </w:rPr>
                                <w:t> </w:t>
                              </w:r>
                              <w:r>
                                <w:rPr>
                                  <w:color w:val="5F5F5F"/>
                                  <w:sz w:val="18"/>
                                </w:rPr>
                                <w:t>GHG emissions during</w:t>
                              </w:r>
                              <w:r>
                                <w:rPr>
                                  <w:color w:val="5F5F5F"/>
                                  <w:spacing w:val="-4"/>
                                  <w:sz w:val="18"/>
                                </w:rPr>
                                <w:t> </w:t>
                              </w:r>
                              <w:r>
                                <w:rPr>
                                  <w:color w:val="5F5F5F"/>
                                  <w:sz w:val="18"/>
                                </w:rPr>
                                <w:t>construction</w:t>
                              </w:r>
                              <w:r>
                                <w:rPr>
                                  <w:color w:val="5F5F5F"/>
                                  <w:spacing w:val="-9"/>
                                  <w:sz w:val="18"/>
                                </w:rPr>
                                <w:t> </w:t>
                              </w:r>
                              <w:r>
                                <w:rPr>
                                  <w:color w:val="5F5F5F"/>
                                  <w:sz w:val="18"/>
                                </w:rPr>
                                <w:t>must</w:t>
                              </w:r>
                              <w:r>
                                <w:rPr>
                                  <w:color w:val="5F5F5F"/>
                                  <w:spacing w:val="-1"/>
                                  <w:sz w:val="18"/>
                                </w:rPr>
                                <w:t> </w:t>
                              </w:r>
                              <w:r>
                                <w:rPr>
                                  <w:color w:val="5F5F5F"/>
                                  <w:sz w:val="18"/>
                                </w:rPr>
                                <w:t>be</w:t>
                              </w:r>
                              <w:r>
                                <w:rPr>
                                  <w:color w:val="5F5F5F"/>
                                  <w:spacing w:val="-4"/>
                                  <w:sz w:val="18"/>
                                </w:rPr>
                                <w:t> </w:t>
                              </w:r>
                              <w:r>
                                <w:rPr>
                                  <w:color w:val="5F5F5F"/>
                                  <w:sz w:val="18"/>
                                </w:rPr>
                                <w:t>reported annually on</w:t>
                              </w:r>
                              <w:r>
                                <w:rPr>
                                  <w:color w:val="5F5F5F"/>
                                  <w:spacing w:val="-9"/>
                                  <w:sz w:val="18"/>
                                </w:rPr>
                                <w:t> </w:t>
                              </w:r>
                              <w:r>
                                <w:rPr>
                                  <w:color w:val="5F5F5F"/>
                                  <w:sz w:val="18"/>
                                </w:rPr>
                                <w:t>the</w:t>
                              </w:r>
                              <w:r>
                                <w:rPr>
                                  <w:color w:val="5F5F5F"/>
                                  <w:spacing w:val="-4"/>
                                  <w:sz w:val="18"/>
                                </w:rPr>
                                <w:t> </w:t>
                              </w:r>
                              <w:r>
                                <w:rPr>
                                  <w:color w:val="5F5F5F"/>
                                  <w:sz w:val="18"/>
                                </w:rPr>
                                <w:t>Marinus</w:t>
                              </w:r>
                              <w:r>
                                <w:rPr>
                                  <w:color w:val="5F5F5F"/>
                                  <w:spacing w:val="-3"/>
                                  <w:sz w:val="18"/>
                                </w:rPr>
                                <w:t> </w:t>
                              </w:r>
                              <w:r>
                                <w:rPr>
                                  <w:color w:val="5F5F5F"/>
                                  <w:sz w:val="18"/>
                                </w:rPr>
                                <w:t>Link </w:t>
                              </w:r>
                              <w:r>
                                <w:rPr>
                                  <w:color w:val="5F5F5F"/>
                                  <w:spacing w:val="-2"/>
                                  <w:sz w:val="18"/>
                                </w:rPr>
                                <w:t>website.</w:t>
                              </w:r>
                            </w:p>
                          </w:txbxContent>
                        </wps:txbx>
                        <wps:bodyPr wrap="square" lIns="0" tIns="0" rIns="0" bIns="0" rtlCol="0">
                          <a:noAutofit/>
                        </wps:bodyPr>
                      </wps:wsp>
                      <wps:wsp>
                        <wps:cNvPr id="119" name="Textbox 119"/>
                        <wps:cNvSpPr txBox="1"/>
                        <wps:spPr>
                          <a:xfrm>
                            <a:off x="0" y="0"/>
                            <a:ext cx="6120765" cy="302260"/>
                          </a:xfrm>
                          <a:prstGeom prst="rect">
                            <a:avLst/>
                          </a:prstGeom>
                          <a:solidFill>
                            <a:srgbClr val="133149"/>
                          </a:solidFill>
                        </wps:spPr>
                        <wps:txbx>
                          <w:txbxContent>
                            <w:p>
                              <w:pPr>
                                <w:tabs>
                                  <w:tab w:pos="1103" w:val="left" w:leader="none"/>
                                </w:tabs>
                                <w:spacing w:before="133"/>
                                <w:ind w:left="110" w:right="0" w:firstLine="0"/>
                                <w:jc w:val="left"/>
                                <w:rPr>
                                  <w:b/>
                                  <w:color w:val="000000"/>
                                  <w:sz w:val="18"/>
                                </w:rPr>
                              </w:pPr>
                              <w:r>
                                <w:rPr>
                                  <w:b/>
                                  <w:color w:val="FFFFFF"/>
                                  <w:sz w:val="18"/>
                                </w:rPr>
                                <w:t>EPR</w:t>
                              </w:r>
                              <w:r>
                                <w:rPr>
                                  <w:b/>
                                  <w:color w:val="FFFFFF"/>
                                  <w:spacing w:val="-1"/>
                                  <w:sz w:val="18"/>
                                </w:rPr>
                                <w:t> </w:t>
                              </w:r>
                              <w:r>
                                <w:rPr>
                                  <w:b/>
                                  <w:color w:val="FFFFFF"/>
                                  <w:spacing w:val="-5"/>
                                  <w:sz w:val="18"/>
                                </w:rPr>
                                <w:t>ID</w:t>
                              </w:r>
                              <w:r>
                                <w:rPr>
                                  <w:b/>
                                  <w:color w:val="FFFFFF"/>
                                  <w:sz w:val="18"/>
                                </w:rPr>
                                <w:tab/>
                              </w:r>
                              <w:r>
                                <w:rPr>
                                  <w:b/>
                                  <w:color w:val="FFFFFF"/>
                                  <w:spacing w:val="-5"/>
                                  <w:sz w:val="18"/>
                                </w:rPr>
                                <w:t>EPR</w:t>
                              </w:r>
                            </w:p>
                          </w:txbxContent>
                        </wps:txbx>
                        <wps:bodyPr wrap="square" lIns="0" tIns="0" rIns="0" bIns="0" rtlCol="0">
                          <a:noAutofit/>
                        </wps:bodyPr>
                      </wps:wsp>
                    </wpg:wgp>
                  </a:graphicData>
                </a:graphic>
              </wp:anchor>
            </w:drawing>
          </mc:Choice>
          <mc:Fallback>
            <w:pict>
              <v:group style="position:absolute;margin-left:56.639999pt;margin-top:5.72584pt;width:481.95pt;height:214.1pt;mso-position-horizontal-relative:page;mso-position-vertical-relative:paragraph;z-index:-15727616;mso-wrap-distance-left:0;mso-wrap-distance-right:0" id="docshapegroup11" coordorigin="1133,115" coordsize="9639,4282">
                <v:shape style="position:absolute;left:1132;top:589;width:9639;height:3807" id="docshape12" coordorigin="1133,590" coordsize="9639,3807" path="m10771,590l2126,590,1133,590,1133,4396,2126,4396,10771,4396,10771,590xe" filled="true" fillcolor="#d3e6f4" stroked="false">
                  <v:path arrowok="t"/>
                  <v:fill type="solid"/>
                </v:shape>
                <v:shape style="position:absolute;left:2237;top:1847;width:144;height:134" type="#_x0000_t75" id="docshape13" alt="*" stroked="false">
                  <v:imagedata r:id="rId7" o:title=""/>
                </v:shape>
                <v:shape style="position:absolute;left:2237;top:2092;width:144;height:134" type="#_x0000_t75" id="docshape14" alt="*" stroked="false">
                  <v:imagedata r:id="rId7" o:title=""/>
                </v:shape>
                <v:shape style="position:absolute;left:2237;top:2336;width:144;height:135" type="#_x0000_t75" id="docshape15" alt="*" stroked="false">
                  <v:imagedata r:id="rId7" o:title=""/>
                </v:shape>
                <v:shape style="position:absolute;left:2237;top:2586;width:144;height:134" type="#_x0000_t75" id="docshape16" alt="*" stroked="false">
                  <v:imagedata r:id="rId7" o:title=""/>
                </v:shape>
                <v:shape style="position:absolute;left:2237;top:2831;width:144;height:134" type="#_x0000_t75" id="docshape17" alt="*" stroked="false">
                  <v:imagedata r:id="rId7" o:title=""/>
                </v:shape>
                <v:shape style="position:absolute;left:2237;top:3080;width:144;height:135" type="#_x0000_t75" id="docshape18" alt="*" stroked="false">
                  <v:imagedata r:id="rId7" o:title=""/>
                </v:shape>
                <v:shape style="position:absolute;left:2237;top:3325;width:144;height:135" type="#_x0000_t75" id="docshape19" alt="*" stroked="false">
                  <v:imagedata r:id="rId7" o:title=""/>
                </v:shape>
                <v:shape style="position:absolute;left:1132;top:589;width:9639;height:3807" type="#_x0000_t202" id="docshape20" filled="false" stroked="false">
                  <v:textbox inset="0,0,0,0">
                    <w:txbxContent>
                      <w:p>
                        <w:pPr>
                          <w:tabs>
                            <w:tab w:pos="1103" w:val="left" w:leader="none"/>
                          </w:tabs>
                          <w:spacing w:before="114"/>
                          <w:ind w:left="110" w:right="0" w:firstLine="0"/>
                          <w:jc w:val="left"/>
                          <w:rPr>
                            <w:b/>
                            <w:sz w:val="18"/>
                          </w:rPr>
                        </w:pPr>
                        <w:r>
                          <w:rPr>
                            <w:b/>
                            <w:color w:val="5F5F5F"/>
                            <w:spacing w:val="-2"/>
                            <w:sz w:val="18"/>
                          </w:rPr>
                          <w:t>GHG01</w:t>
                        </w:r>
                        <w:r>
                          <w:rPr>
                            <w:b/>
                            <w:color w:val="5F5F5F"/>
                            <w:sz w:val="18"/>
                          </w:rPr>
                          <w:tab/>
                          <w:t>Minimise</w:t>
                        </w:r>
                        <w:r>
                          <w:rPr>
                            <w:b/>
                            <w:color w:val="5F5F5F"/>
                            <w:spacing w:val="-3"/>
                            <w:sz w:val="18"/>
                          </w:rPr>
                          <w:t> </w:t>
                        </w:r>
                        <w:r>
                          <w:rPr>
                            <w:b/>
                            <w:color w:val="5F5F5F"/>
                            <w:sz w:val="18"/>
                          </w:rPr>
                          <w:t>greenhouse</w:t>
                        </w:r>
                        <w:r>
                          <w:rPr>
                            <w:b/>
                            <w:color w:val="5F5F5F"/>
                            <w:spacing w:val="-3"/>
                            <w:sz w:val="18"/>
                          </w:rPr>
                          <w:t> </w:t>
                        </w:r>
                        <w:r>
                          <w:rPr>
                            <w:b/>
                            <w:color w:val="5F5F5F"/>
                            <w:sz w:val="18"/>
                          </w:rPr>
                          <w:t>gas</w:t>
                        </w:r>
                        <w:r>
                          <w:rPr>
                            <w:b/>
                            <w:color w:val="5F5F5F"/>
                            <w:spacing w:val="-2"/>
                            <w:sz w:val="18"/>
                          </w:rPr>
                          <w:t> </w:t>
                        </w:r>
                        <w:r>
                          <w:rPr>
                            <w:b/>
                            <w:color w:val="5F5F5F"/>
                            <w:sz w:val="18"/>
                          </w:rPr>
                          <w:t>emissions</w:t>
                        </w:r>
                        <w:r>
                          <w:rPr>
                            <w:b/>
                            <w:color w:val="5F5F5F"/>
                            <w:spacing w:val="-7"/>
                            <w:sz w:val="18"/>
                          </w:rPr>
                          <w:t> </w:t>
                        </w:r>
                        <w:r>
                          <w:rPr>
                            <w:b/>
                            <w:color w:val="5F5F5F"/>
                            <w:sz w:val="18"/>
                          </w:rPr>
                          <w:t>in</w:t>
                        </w:r>
                        <w:r>
                          <w:rPr>
                            <w:b/>
                            <w:color w:val="5F5F5F"/>
                            <w:spacing w:val="-8"/>
                            <w:sz w:val="18"/>
                          </w:rPr>
                          <w:t> </w:t>
                        </w:r>
                        <w:r>
                          <w:rPr>
                            <w:b/>
                            <w:color w:val="5F5F5F"/>
                            <w:spacing w:val="-2"/>
                            <w:sz w:val="18"/>
                          </w:rPr>
                          <w:t>construction</w:t>
                        </w:r>
                      </w:p>
                      <w:p>
                        <w:pPr>
                          <w:spacing w:line="240" w:lineRule="auto" w:before="32"/>
                          <w:rPr>
                            <w:b/>
                            <w:sz w:val="18"/>
                          </w:rPr>
                        </w:pPr>
                      </w:p>
                      <w:p>
                        <w:pPr>
                          <w:spacing w:before="0"/>
                          <w:ind w:left="1104" w:right="162" w:firstLine="0"/>
                          <w:jc w:val="left"/>
                          <w:rPr>
                            <w:sz w:val="18"/>
                          </w:rPr>
                        </w:pPr>
                        <w:r>
                          <w:rPr>
                            <w:color w:val="5F5F5F"/>
                            <w:sz w:val="18"/>
                          </w:rPr>
                          <w:t>Prior to commencement of project works, identify opportunities to reduce Scope 1 and Scope 2 greenhouse</w:t>
                        </w:r>
                        <w:r>
                          <w:rPr>
                            <w:color w:val="5F5F5F"/>
                            <w:spacing w:val="-4"/>
                            <w:sz w:val="18"/>
                          </w:rPr>
                          <w:t> </w:t>
                        </w:r>
                        <w:r>
                          <w:rPr>
                            <w:color w:val="5F5F5F"/>
                            <w:sz w:val="18"/>
                          </w:rPr>
                          <w:t>gas</w:t>
                        </w:r>
                        <w:r>
                          <w:rPr>
                            <w:color w:val="5F5F5F"/>
                            <w:spacing w:val="-3"/>
                            <w:sz w:val="18"/>
                          </w:rPr>
                          <w:t> </w:t>
                        </w:r>
                        <w:r>
                          <w:rPr>
                            <w:color w:val="5F5F5F"/>
                            <w:sz w:val="18"/>
                          </w:rPr>
                          <w:t>emissions</w:t>
                        </w:r>
                        <w:r>
                          <w:rPr>
                            <w:color w:val="5F5F5F"/>
                            <w:spacing w:val="-3"/>
                            <w:sz w:val="18"/>
                          </w:rPr>
                          <w:t> </w:t>
                        </w:r>
                        <w:r>
                          <w:rPr>
                            <w:color w:val="5F5F5F"/>
                            <w:sz w:val="18"/>
                          </w:rPr>
                          <w:t>(as</w:t>
                        </w:r>
                        <w:r>
                          <w:rPr>
                            <w:color w:val="5F5F5F"/>
                            <w:spacing w:val="-3"/>
                            <w:sz w:val="18"/>
                          </w:rPr>
                          <w:t> </w:t>
                        </w:r>
                        <w:r>
                          <w:rPr>
                            <w:color w:val="5F5F5F"/>
                            <w:sz w:val="18"/>
                          </w:rPr>
                          <w:t>defined</w:t>
                        </w:r>
                        <w:r>
                          <w:rPr>
                            <w:color w:val="5F5F5F"/>
                            <w:spacing w:val="-4"/>
                            <w:sz w:val="18"/>
                          </w:rPr>
                          <w:t> </w:t>
                        </w:r>
                        <w:r>
                          <w:rPr>
                            <w:color w:val="5F5F5F"/>
                            <w:sz w:val="18"/>
                          </w:rPr>
                          <w:t>in</w:t>
                        </w:r>
                        <w:r>
                          <w:rPr>
                            <w:color w:val="5F5F5F"/>
                            <w:spacing w:val="-4"/>
                            <w:sz w:val="18"/>
                          </w:rPr>
                          <w:t> </w:t>
                        </w:r>
                        <w:r>
                          <w:rPr>
                            <w:color w:val="5F5F5F"/>
                            <w:sz w:val="18"/>
                          </w:rPr>
                          <w:t>the NGER</w:t>
                        </w:r>
                        <w:r>
                          <w:rPr>
                            <w:color w:val="5F5F5F"/>
                            <w:spacing w:val="-6"/>
                            <w:sz w:val="18"/>
                          </w:rPr>
                          <w:t> </w:t>
                        </w:r>
                        <w:r>
                          <w:rPr>
                            <w:color w:val="5F5F5F"/>
                            <w:sz w:val="18"/>
                          </w:rPr>
                          <w:t>Act),</w:t>
                        </w:r>
                        <w:r>
                          <w:rPr>
                            <w:color w:val="5F5F5F"/>
                            <w:spacing w:val="-1"/>
                            <w:sz w:val="18"/>
                          </w:rPr>
                          <w:t> </w:t>
                        </w:r>
                        <w:r>
                          <w:rPr>
                            <w:color w:val="5F5F5F"/>
                            <w:sz w:val="18"/>
                          </w:rPr>
                          <w:t>so</w:t>
                        </w:r>
                        <w:r>
                          <w:rPr>
                            <w:color w:val="5F5F5F"/>
                            <w:spacing w:val="-4"/>
                            <w:sz w:val="18"/>
                          </w:rPr>
                          <w:t> </w:t>
                        </w:r>
                        <w:r>
                          <w:rPr>
                            <w:color w:val="5F5F5F"/>
                            <w:sz w:val="18"/>
                          </w:rPr>
                          <w:t>far as</w:t>
                        </w:r>
                        <w:r>
                          <w:rPr>
                            <w:color w:val="5F5F5F"/>
                            <w:spacing w:val="-3"/>
                            <w:sz w:val="18"/>
                          </w:rPr>
                          <w:t> </w:t>
                        </w:r>
                        <w:r>
                          <w:rPr>
                            <w:color w:val="5F5F5F"/>
                            <w:sz w:val="18"/>
                          </w:rPr>
                          <w:t>reasonably</w:t>
                        </w:r>
                        <w:r>
                          <w:rPr>
                            <w:color w:val="5F5F5F"/>
                            <w:spacing w:val="-6"/>
                            <w:sz w:val="18"/>
                          </w:rPr>
                          <w:t> </w:t>
                        </w:r>
                        <w:r>
                          <w:rPr>
                            <w:color w:val="5F5F5F"/>
                            <w:sz w:val="18"/>
                          </w:rPr>
                          <w:t>practicable.</w:t>
                        </w:r>
                        <w:r>
                          <w:rPr>
                            <w:color w:val="5F5F5F"/>
                            <w:spacing w:val="-1"/>
                            <w:sz w:val="18"/>
                          </w:rPr>
                          <w:t> </w:t>
                        </w:r>
                        <w:r>
                          <w:rPr>
                            <w:color w:val="5F5F5F"/>
                            <w:sz w:val="18"/>
                          </w:rPr>
                          <w:t>Measures must be consistent with the Marinus Link Sustainability Framework and include consideration of:</w:t>
                        </w:r>
                      </w:p>
                      <w:p>
                        <w:pPr>
                          <w:spacing w:before="42"/>
                          <w:ind w:left="1511" w:right="0" w:firstLine="0"/>
                          <w:jc w:val="left"/>
                          <w:rPr>
                            <w:sz w:val="18"/>
                          </w:rPr>
                        </w:pPr>
                        <w:r>
                          <w:rPr>
                            <w:color w:val="5F5F5F"/>
                            <w:sz w:val="18"/>
                          </w:rPr>
                          <w:t>Use</w:t>
                        </w:r>
                        <w:r>
                          <w:rPr>
                            <w:color w:val="5F5F5F"/>
                            <w:spacing w:val="-5"/>
                            <w:sz w:val="18"/>
                          </w:rPr>
                          <w:t> </w:t>
                        </w:r>
                        <w:r>
                          <w:rPr>
                            <w:color w:val="5F5F5F"/>
                            <w:sz w:val="18"/>
                          </w:rPr>
                          <w:t>of</w:t>
                        </w:r>
                        <w:r>
                          <w:rPr>
                            <w:color w:val="5F5F5F"/>
                            <w:spacing w:val="-1"/>
                            <w:sz w:val="18"/>
                          </w:rPr>
                          <w:t> </w:t>
                        </w:r>
                        <w:r>
                          <w:rPr>
                            <w:color w:val="5F5F5F"/>
                            <w:sz w:val="18"/>
                          </w:rPr>
                          <w:t>low</w:t>
                        </w:r>
                        <w:r>
                          <w:rPr>
                            <w:color w:val="5F5F5F"/>
                            <w:spacing w:val="-2"/>
                            <w:sz w:val="18"/>
                          </w:rPr>
                          <w:t> </w:t>
                        </w:r>
                        <w:r>
                          <w:rPr>
                            <w:color w:val="5F5F5F"/>
                            <w:sz w:val="18"/>
                          </w:rPr>
                          <w:t>emission</w:t>
                        </w:r>
                        <w:r>
                          <w:rPr>
                            <w:color w:val="5F5F5F"/>
                            <w:spacing w:val="-4"/>
                            <w:sz w:val="18"/>
                          </w:rPr>
                          <w:t> fuels</w:t>
                        </w:r>
                      </w:p>
                      <w:p>
                        <w:pPr>
                          <w:spacing w:line="285" w:lineRule="auto" w:before="38"/>
                          <w:ind w:left="1511" w:right="4826" w:firstLine="0"/>
                          <w:jc w:val="left"/>
                          <w:rPr>
                            <w:sz w:val="18"/>
                          </w:rPr>
                        </w:pPr>
                        <w:r>
                          <w:rPr>
                            <w:color w:val="5F5F5F"/>
                            <w:sz w:val="18"/>
                          </w:rPr>
                          <w:t>Maintenance</w:t>
                        </w:r>
                        <w:r>
                          <w:rPr>
                            <w:color w:val="5F5F5F"/>
                            <w:spacing w:val="-11"/>
                            <w:sz w:val="18"/>
                          </w:rPr>
                          <w:t> </w:t>
                        </w:r>
                        <w:r>
                          <w:rPr>
                            <w:color w:val="5F5F5F"/>
                            <w:sz w:val="18"/>
                          </w:rPr>
                          <w:t>of</w:t>
                        </w:r>
                        <w:r>
                          <w:rPr>
                            <w:color w:val="5F5F5F"/>
                            <w:spacing w:val="-9"/>
                            <w:sz w:val="18"/>
                          </w:rPr>
                          <w:t> </w:t>
                        </w:r>
                        <w:r>
                          <w:rPr>
                            <w:color w:val="5F5F5F"/>
                            <w:sz w:val="18"/>
                          </w:rPr>
                          <w:t>equipment</w:t>
                        </w:r>
                        <w:r>
                          <w:rPr>
                            <w:color w:val="5F5F5F"/>
                            <w:spacing w:val="-6"/>
                            <w:sz w:val="18"/>
                          </w:rPr>
                          <w:t> </w:t>
                        </w:r>
                        <w:r>
                          <w:rPr>
                            <w:color w:val="5F5F5F"/>
                            <w:sz w:val="18"/>
                          </w:rPr>
                          <w:t>and</w:t>
                        </w:r>
                        <w:r>
                          <w:rPr>
                            <w:color w:val="5F5F5F"/>
                            <w:spacing w:val="-11"/>
                            <w:sz w:val="18"/>
                          </w:rPr>
                          <w:t> </w:t>
                        </w:r>
                        <w:r>
                          <w:rPr>
                            <w:color w:val="5F5F5F"/>
                            <w:sz w:val="18"/>
                          </w:rPr>
                          <w:t>vehicles Minimising vegetation clearance Purchase of green energy</w:t>
                        </w:r>
                      </w:p>
                      <w:p>
                        <w:pPr>
                          <w:spacing w:line="290" w:lineRule="auto" w:before="0"/>
                          <w:ind w:left="1511" w:right="4481" w:firstLine="0"/>
                          <w:jc w:val="left"/>
                          <w:rPr>
                            <w:sz w:val="18"/>
                          </w:rPr>
                        </w:pPr>
                        <w:r>
                          <w:rPr>
                            <w:color w:val="5F5F5F"/>
                            <w:sz w:val="18"/>
                          </w:rPr>
                          <w:t>Procurement</w:t>
                        </w:r>
                        <w:r>
                          <w:rPr>
                            <w:color w:val="5F5F5F"/>
                            <w:spacing w:val="-8"/>
                            <w:sz w:val="18"/>
                          </w:rPr>
                          <w:t> </w:t>
                        </w:r>
                        <w:r>
                          <w:rPr>
                            <w:color w:val="5F5F5F"/>
                            <w:sz w:val="18"/>
                          </w:rPr>
                          <w:t>of</w:t>
                        </w:r>
                        <w:r>
                          <w:rPr>
                            <w:color w:val="5F5F5F"/>
                            <w:spacing w:val="-8"/>
                            <w:sz w:val="18"/>
                          </w:rPr>
                          <w:t> </w:t>
                        </w:r>
                        <w:r>
                          <w:rPr>
                            <w:color w:val="5F5F5F"/>
                            <w:sz w:val="18"/>
                          </w:rPr>
                          <w:t>energy</w:t>
                        </w:r>
                        <w:r>
                          <w:rPr>
                            <w:color w:val="5F5F5F"/>
                            <w:spacing w:val="-11"/>
                            <w:sz w:val="18"/>
                          </w:rPr>
                          <w:t> </w:t>
                        </w:r>
                        <w:r>
                          <w:rPr>
                            <w:color w:val="5F5F5F"/>
                            <w:sz w:val="18"/>
                          </w:rPr>
                          <w:t>efficient</w:t>
                        </w:r>
                        <w:r>
                          <w:rPr>
                            <w:color w:val="5F5F5F"/>
                            <w:spacing w:val="-8"/>
                            <w:sz w:val="18"/>
                          </w:rPr>
                          <w:t> </w:t>
                        </w:r>
                        <w:r>
                          <w:rPr>
                            <w:color w:val="5F5F5F"/>
                            <w:sz w:val="18"/>
                          </w:rPr>
                          <w:t>machinery Use of low carbon emission concrete</w:t>
                        </w:r>
                      </w:p>
                      <w:p>
                        <w:pPr>
                          <w:spacing w:line="200" w:lineRule="exact" w:before="0"/>
                          <w:ind w:left="1511" w:right="0" w:firstLine="0"/>
                          <w:jc w:val="left"/>
                          <w:rPr>
                            <w:sz w:val="18"/>
                          </w:rPr>
                        </w:pPr>
                        <w:r>
                          <w:rPr>
                            <w:color w:val="5F5F5F"/>
                            <w:sz w:val="18"/>
                          </w:rPr>
                          <w:t>Use</w:t>
                        </w:r>
                        <w:r>
                          <w:rPr>
                            <w:color w:val="5F5F5F"/>
                            <w:spacing w:val="-4"/>
                            <w:sz w:val="18"/>
                          </w:rPr>
                          <w:t> </w:t>
                        </w:r>
                        <w:r>
                          <w:rPr>
                            <w:color w:val="5F5F5F"/>
                            <w:sz w:val="18"/>
                          </w:rPr>
                          <w:t>of</w:t>
                        </w:r>
                        <w:r>
                          <w:rPr>
                            <w:color w:val="5F5F5F"/>
                            <w:spacing w:val="-1"/>
                            <w:sz w:val="18"/>
                          </w:rPr>
                          <w:t> </w:t>
                        </w:r>
                        <w:r>
                          <w:rPr>
                            <w:color w:val="5F5F5F"/>
                            <w:sz w:val="18"/>
                          </w:rPr>
                          <w:t>recycled</w:t>
                        </w:r>
                        <w:r>
                          <w:rPr>
                            <w:color w:val="5F5F5F"/>
                            <w:spacing w:val="-8"/>
                            <w:sz w:val="18"/>
                          </w:rPr>
                          <w:t> </w:t>
                        </w:r>
                        <w:r>
                          <w:rPr>
                            <w:color w:val="5F5F5F"/>
                            <w:spacing w:val="-2"/>
                            <w:sz w:val="18"/>
                          </w:rPr>
                          <w:t>materials</w:t>
                        </w:r>
                      </w:p>
                      <w:p>
                        <w:pPr>
                          <w:spacing w:before="43"/>
                          <w:ind w:left="1104" w:right="0" w:firstLine="0"/>
                          <w:jc w:val="left"/>
                          <w:rPr>
                            <w:sz w:val="18"/>
                          </w:rPr>
                        </w:pPr>
                        <w:r>
                          <w:rPr>
                            <w:color w:val="5F5F5F"/>
                            <w:sz w:val="18"/>
                          </w:rPr>
                          <w:t>The</w:t>
                        </w:r>
                        <w:r>
                          <w:rPr>
                            <w:color w:val="5F5F5F"/>
                            <w:spacing w:val="-1"/>
                            <w:sz w:val="18"/>
                          </w:rPr>
                          <w:t> </w:t>
                        </w:r>
                        <w:r>
                          <w:rPr>
                            <w:color w:val="5F5F5F"/>
                            <w:sz w:val="18"/>
                          </w:rPr>
                          <w:t>design</w:t>
                        </w:r>
                        <w:r>
                          <w:rPr>
                            <w:color w:val="5F5F5F"/>
                            <w:spacing w:val="-6"/>
                            <w:sz w:val="18"/>
                          </w:rPr>
                          <w:t> </w:t>
                        </w:r>
                        <w:r>
                          <w:rPr>
                            <w:color w:val="5F5F5F"/>
                            <w:sz w:val="18"/>
                          </w:rPr>
                          <w:t>must</w:t>
                        </w:r>
                        <w:r>
                          <w:rPr>
                            <w:color w:val="5F5F5F"/>
                            <w:spacing w:val="1"/>
                            <w:sz w:val="18"/>
                          </w:rPr>
                          <w:t> </w:t>
                        </w:r>
                        <w:r>
                          <w:rPr>
                            <w:color w:val="5F5F5F"/>
                            <w:sz w:val="18"/>
                          </w:rPr>
                          <w:t>include</w:t>
                        </w:r>
                        <w:r>
                          <w:rPr>
                            <w:color w:val="5F5F5F"/>
                            <w:spacing w:val="-5"/>
                            <w:sz w:val="18"/>
                          </w:rPr>
                          <w:t> </w:t>
                        </w:r>
                        <w:r>
                          <w:rPr>
                            <w:color w:val="5F5F5F"/>
                            <w:sz w:val="18"/>
                          </w:rPr>
                          <w:t>measures</w:t>
                        </w:r>
                        <w:r>
                          <w:rPr>
                            <w:color w:val="5F5F5F"/>
                            <w:spacing w:val="-6"/>
                            <w:sz w:val="18"/>
                          </w:rPr>
                          <w:t> </w:t>
                        </w:r>
                        <w:r>
                          <w:rPr>
                            <w:color w:val="5F5F5F"/>
                            <w:sz w:val="18"/>
                          </w:rPr>
                          <w:t>to</w:t>
                        </w:r>
                        <w:r>
                          <w:rPr>
                            <w:color w:val="5F5F5F"/>
                            <w:spacing w:val="-6"/>
                            <w:sz w:val="18"/>
                          </w:rPr>
                          <w:t> </w:t>
                        </w:r>
                        <w:r>
                          <w:rPr>
                            <w:color w:val="5F5F5F"/>
                            <w:sz w:val="18"/>
                          </w:rPr>
                          <w:t>avoid SF6</w:t>
                        </w:r>
                        <w:r>
                          <w:rPr>
                            <w:color w:val="5F5F5F"/>
                            <w:spacing w:val="-1"/>
                            <w:sz w:val="18"/>
                          </w:rPr>
                          <w:t> </w:t>
                        </w:r>
                        <w:r>
                          <w:rPr>
                            <w:color w:val="5F5F5F"/>
                            <w:sz w:val="18"/>
                          </w:rPr>
                          <w:t>leakage</w:t>
                        </w:r>
                        <w:r>
                          <w:rPr>
                            <w:color w:val="5F5F5F"/>
                            <w:spacing w:val="-6"/>
                            <w:sz w:val="18"/>
                          </w:rPr>
                          <w:t> </w:t>
                        </w:r>
                        <w:r>
                          <w:rPr>
                            <w:color w:val="5F5F5F"/>
                            <w:sz w:val="18"/>
                          </w:rPr>
                          <w:t>so</w:t>
                        </w:r>
                        <w:r>
                          <w:rPr>
                            <w:color w:val="5F5F5F"/>
                            <w:spacing w:val="-5"/>
                            <w:sz w:val="18"/>
                          </w:rPr>
                          <w:t> </w:t>
                        </w:r>
                        <w:r>
                          <w:rPr>
                            <w:color w:val="5F5F5F"/>
                            <w:sz w:val="18"/>
                          </w:rPr>
                          <w:t>far</w:t>
                        </w:r>
                        <w:r>
                          <w:rPr>
                            <w:color w:val="5F5F5F"/>
                            <w:spacing w:val="1"/>
                            <w:sz w:val="18"/>
                          </w:rPr>
                          <w:t> </w:t>
                        </w:r>
                        <w:r>
                          <w:rPr>
                            <w:color w:val="5F5F5F"/>
                            <w:sz w:val="18"/>
                          </w:rPr>
                          <w:t>as</w:t>
                        </w:r>
                        <w:r>
                          <w:rPr>
                            <w:color w:val="5F5F5F"/>
                            <w:spacing w:val="-6"/>
                            <w:sz w:val="18"/>
                          </w:rPr>
                          <w:t> </w:t>
                        </w:r>
                        <w:r>
                          <w:rPr>
                            <w:color w:val="5F5F5F"/>
                            <w:sz w:val="18"/>
                          </w:rPr>
                          <w:t>reasonably</w:t>
                        </w:r>
                        <w:r>
                          <w:rPr>
                            <w:color w:val="5F5F5F"/>
                            <w:spacing w:val="-5"/>
                            <w:sz w:val="18"/>
                          </w:rPr>
                          <w:t> </w:t>
                        </w:r>
                        <w:r>
                          <w:rPr>
                            <w:color w:val="5F5F5F"/>
                            <w:spacing w:val="-2"/>
                            <w:sz w:val="18"/>
                          </w:rPr>
                          <w:t>practicable.</w:t>
                        </w:r>
                      </w:p>
                      <w:p>
                        <w:pPr>
                          <w:spacing w:before="119"/>
                          <w:ind w:left="1104" w:right="0" w:firstLine="0"/>
                          <w:jc w:val="left"/>
                          <w:rPr>
                            <w:sz w:val="18"/>
                          </w:rPr>
                        </w:pPr>
                        <w:r>
                          <w:rPr>
                            <w:color w:val="5F5F5F"/>
                            <w:sz w:val="18"/>
                          </w:rPr>
                          <w:t>Scope 1</w:t>
                        </w:r>
                        <w:r>
                          <w:rPr>
                            <w:color w:val="5F5F5F"/>
                            <w:spacing w:val="-4"/>
                            <w:sz w:val="18"/>
                          </w:rPr>
                          <w:t> </w:t>
                        </w:r>
                        <w:r>
                          <w:rPr>
                            <w:color w:val="5F5F5F"/>
                            <w:sz w:val="18"/>
                          </w:rPr>
                          <w:t>and</w:t>
                        </w:r>
                        <w:r>
                          <w:rPr>
                            <w:color w:val="5F5F5F"/>
                            <w:spacing w:val="-4"/>
                            <w:sz w:val="18"/>
                          </w:rPr>
                          <w:t> </w:t>
                        </w:r>
                        <w:r>
                          <w:rPr>
                            <w:color w:val="5F5F5F"/>
                            <w:sz w:val="18"/>
                          </w:rPr>
                          <w:t>Scope 2</w:t>
                        </w:r>
                        <w:r>
                          <w:rPr>
                            <w:color w:val="5F5F5F"/>
                            <w:spacing w:val="-9"/>
                            <w:sz w:val="18"/>
                          </w:rPr>
                          <w:t> </w:t>
                        </w:r>
                        <w:r>
                          <w:rPr>
                            <w:color w:val="5F5F5F"/>
                            <w:sz w:val="18"/>
                          </w:rPr>
                          <w:t>GHG emissions during</w:t>
                        </w:r>
                        <w:r>
                          <w:rPr>
                            <w:color w:val="5F5F5F"/>
                            <w:spacing w:val="-4"/>
                            <w:sz w:val="18"/>
                          </w:rPr>
                          <w:t> </w:t>
                        </w:r>
                        <w:r>
                          <w:rPr>
                            <w:color w:val="5F5F5F"/>
                            <w:sz w:val="18"/>
                          </w:rPr>
                          <w:t>construction</w:t>
                        </w:r>
                        <w:r>
                          <w:rPr>
                            <w:color w:val="5F5F5F"/>
                            <w:spacing w:val="-9"/>
                            <w:sz w:val="18"/>
                          </w:rPr>
                          <w:t> </w:t>
                        </w:r>
                        <w:r>
                          <w:rPr>
                            <w:color w:val="5F5F5F"/>
                            <w:sz w:val="18"/>
                          </w:rPr>
                          <w:t>must</w:t>
                        </w:r>
                        <w:r>
                          <w:rPr>
                            <w:color w:val="5F5F5F"/>
                            <w:spacing w:val="-1"/>
                            <w:sz w:val="18"/>
                          </w:rPr>
                          <w:t> </w:t>
                        </w:r>
                        <w:r>
                          <w:rPr>
                            <w:color w:val="5F5F5F"/>
                            <w:sz w:val="18"/>
                          </w:rPr>
                          <w:t>be</w:t>
                        </w:r>
                        <w:r>
                          <w:rPr>
                            <w:color w:val="5F5F5F"/>
                            <w:spacing w:val="-4"/>
                            <w:sz w:val="18"/>
                          </w:rPr>
                          <w:t> </w:t>
                        </w:r>
                        <w:r>
                          <w:rPr>
                            <w:color w:val="5F5F5F"/>
                            <w:sz w:val="18"/>
                          </w:rPr>
                          <w:t>reported annually on</w:t>
                        </w:r>
                        <w:r>
                          <w:rPr>
                            <w:color w:val="5F5F5F"/>
                            <w:spacing w:val="-9"/>
                            <w:sz w:val="18"/>
                          </w:rPr>
                          <w:t> </w:t>
                        </w:r>
                        <w:r>
                          <w:rPr>
                            <w:color w:val="5F5F5F"/>
                            <w:sz w:val="18"/>
                          </w:rPr>
                          <w:t>the</w:t>
                        </w:r>
                        <w:r>
                          <w:rPr>
                            <w:color w:val="5F5F5F"/>
                            <w:spacing w:val="-4"/>
                            <w:sz w:val="18"/>
                          </w:rPr>
                          <w:t> </w:t>
                        </w:r>
                        <w:r>
                          <w:rPr>
                            <w:color w:val="5F5F5F"/>
                            <w:sz w:val="18"/>
                          </w:rPr>
                          <w:t>Marinus</w:t>
                        </w:r>
                        <w:r>
                          <w:rPr>
                            <w:color w:val="5F5F5F"/>
                            <w:spacing w:val="-3"/>
                            <w:sz w:val="18"/>
                          </w:rPr>
                          <w:t> </w:t>
                        </w:r>
                        <w:r>
                          <w:rPr>
                            <w:color w:val="5F5F5F"/>
                            <w:sz w:val="18"/>
                          </w:rPr>
                          <w:t>Link </w:t>
                        </w:r>
                        <w:r>
                          <w:rPr>
                            <w:color w:val="5F5F5F"/>
                            <w:spacing w:val="-2"/>
                            <w:sz w:val="18"/>
                          </w:rPr>
                          <w:t>website.</w:t>
                        </w:r>
                      </w:p>
                    </w:txbxContent>
                  </v:textbox>
                  <w10:wrap type="none"/>
                </v:shape>
                <v:shape style="position:absolute;left:1132;top:114;width:9639;height:476" type="#_x0000_t202" id="docshape21" filled="true" fillcolor="#133149" stroked="false">
                  <v:textbox inset="0,0,0,0">
                    <w:txbxContent>
                      <w:p>
                        <w:pPr>
                          <w:tabs>
                            <w:tab w:pos="1103" w:val="left" w:leader="none"/>
                          </w:tabs>
                          <w:spacing w:before="133"/>
                          <w:ind w:left="110" w:right="0" w:firstLine="0"/>
                          <w:jc w:val="left"/>
                          <w:rPr>
                            <w:b/>
                            <w:color w:val="000000"/>
                            <w:sz w:val="18"/>
                          </w:rPr>
                        </w:pPr>
                        <w:r>
                          <w:rPr>
                            <w:b/>
                            <w:color w:val="FFFFFF"/>
                            <w:sz w:val="18"/>
                          </w:rPr>
                          <w:t>EPR</w:t>
                        </w:r>
                        <w:r>
                          <w:rPr>
                            <w:b/>
                            <w:color w:val="FFFFFF"/>
                            <w:spacing w:val="-1"/>
                            <w:sz w:val="18"/>
                          </w:rPr>
                          <w:t> </w:t>
                        </w:r>
                        <w:r>
                          <w:rPr>
                            <w:b/>
                            <w:color w:val="FFFFFF"/>
                            <w:spacing w:val="-5"/>
                            <w:sz w:val="18"/>
                          </w:rPr>
                          <w:t>ID</w:t>
                        </w:r>
                        <w:r>
                          <w:rPr>
                            <w:b/>
                            <w:color w:val="FFFFFF"/>
                            <w:sz w:val="18"/>
                          </w:rPr>
                          <w:tab/>
                        </w:r>
                        <w:r>
                          <w:rPr>
                            <w:b/>
                            <w:color w:val="FFFFFF"/>
                            <w:spacing w:val="-5"/>
                            <w:sz w:val="18"/>
                          </w:rPr>
                          <w:t>EPR</w:t>
                        </w:r>
                      </w:p>
                    </w:txbxContent>
                  </v:textbox>
                  <v:fill type="solid"/>
                  <w10:wrap type="none"/>
                </v:shape>
                <w10:wrap type="topAndBottom"/>
              </v:group>
            </w:pict>
          </mc:Fallback>
        </mc:AlternateContent>
      </w:r>
    </w:p>
    <w:p>
      <w:pPr>
        <w:tabs>
          <w:tab w:pos="1216" w:val="left" w:leader="none"/>
        </w:tabs>
        <w:spacing w:before="109"/>
        <w:ind w:left="223" w:right="0" w:firstLine="0"/>
        <w:jc w:val="left"/>
        <w:rPr>
          <w:b/>
          <w:sz w:val="18"/>
        </w:rPr>
      </w:pPr>
      <w:r>
        <w:rPr>
          <w:b/>
          <w:color w:val="5F5F5F"/>
          <w:spacing w:val="-2"/>
          <w:sz w:val="18"/>
        </w:rPr>
        <w:t>GHG02</w:t>
      </w:r>
      <w:r>
        <w:rPr>
          <w:b/>
          <w:color w:val="5F5F5F"/>
          <w:sz w:val="18"/>
        </w:rPr>
        <w:tab/>
        <w:t>Report</w:t>
      </w:r>
      <w:r>
        <w:rPr>
          <w:b/>
          <w:color w:val="5F5F5F"/>
          <w:spacing w:val="-2"/>
          <w:sz w:val="18"/>
        </w:rPr>
        <w:t> </w:t>
      </w:r>
      <w:r>
        <w:rPr>
          <w:b/>
          <w:color w:val="5F5F5F"/>
          <w:sz w:val="18"/>
        </w:rPr>
        <w:t>on</w:t>
      </w:r>
      <w:r>
        <w:rPr>
          <w:b/>
          <w:color w:val="5F5F5F"/>
          <w:spacing w:val="-4"/>
          <w:sz w:val="18"/>
        </w:rPr>
        <w:t> </w:t>
      </w:r>
      <w:r>
        <w:rPr>
          <w:b/>
          <w:color w:val="5F5F5F"/>
          <w:sz w:val="18"/>
        </w:rPr>
        <w:t>GHG emissions</w:t>
      </w:r>
      <w:r>
        <w:rPr>
          <w:b/>
          <w:color w:val="5F5F5F"/>
          <w:spacing w:val="-9"/>
          <w:sz w:val="18"/>
        </w:rPr>
        <w:t> </w:t>
      </w:r>
      <w:r>
        <w:rPr>
          <w:b/>
          <w:color w:val="5F5F5F"/>
          <w:sz w:val="18"/>
        </w:rPr>
        <w:t>in</w:t>
      </w:r>
      <w:r>
        <w:rPr>
          <w:b/>
          <w:color w:val="5F5F5F"/>
          <w:spacing w:val="1"/>
          <w:sz w:val="18"/>
        </w:rPr>
        <w:t> </w:t>
      </w:r>
      <w:r>
        <w:rPr>
          <w:b/>
          <w:color w:val="5F5F5F"/>
          <w:spacing w:val="-2"/>
          <w:sz w:val="18"/>
        </w:rPr>
        <w:t>operation</w:t>
      </w:r>
    </w:p>
    <w:p>
      <w:pPr>
        <w:pStyle w:val="BodyText"/>
        <w:spacing w:before="33"/>
        <w:rPr>
          <w:b/>
          <w:sz w:val="18"/>
        </w:rPr>
      </w:pPr>
    </w:p>
    <w:p>
      <w:pPr>
        <w:spacing w:line="242" w:lineRule="auto" w:before="0"/>
        <w:ind w:left="1216" w:right="489" w:firstLine="0"/>
        <w:jc w:val="left"/>
        <w:rPr>
          <w:sz w:val="18"/>
        </w:rPr>
      </w:pPr>
      <w:r>
        <w:rPr>
          <w:color w:val="5F5F5F"/>
          <w:sz w:val="18"/>
        </w:rPr>
        <w:t>Prior</w:t>
      </w:r>
      <w:r>
        <w:rPr>
          <w:color w:val="5F5F5F"/>
          <w:spacing w:val="-2"/>
          <w:sz w:val="18"/>
        </w:rPr>
        <w:t> </w:t>
      </w:r>
      <w:r>
        <w:rPr>
          <w:color w:val="5F5F5F"/>
          <w:sz w:val="18"/>
        </w:rPr>
        <w:t>to</w:t>
      </w:r>
      <w:r>
        <w:rPr>
          <w:color w:val="5F5F5F"/>
          <w:spacing w:val="-4"/>
          <w:sz w:val="18"/>
        </w:rPr>
        <w:t> </w:t>
      </w:r>
      <w:r>
        <w:rPr>
          <w:color w:val="5F5F5F"/>
          <w:sz w:val="18"/>
        </w:rPr>
        <w:t>commencement</w:t>
      </w:r>
      <w:r>
        <w:rPr>
          <w:color w:val="5F5F5F"/>
          <w:spacing w:val="-1"/>
          <w:sz w:val="18"/>
        </w:rPr>
        <w:t> </w:t>
      </w:r>
      <w:r>
        <w:rPr>
          <w:color w:val="5F5F5F"/>
          <w:sz w:val="18"/>
        </w:rPr>
        <w:t>of</w:t>
      </w:r>
      <w:r>
        <w:rPr>
          <w:color w:val="5F5F5F"/>
          <w:spacing w:val="-1"/>
          <w:sz w:val="18"/>
        </w:rPr>
        <w:t> </w:t>
      </w:r>
      <w:r>
        <w:rPr>
          <w:color w:val="5F5F5F"/>
          <w:sz w:val="18"/>
        </w:rPr>
        <w:t>operation,</w:t>
      </w:r>
      <w:r>
        <w:rPr>
          <w:color w:val="5F5F5F"/>
          <w:spacing w:val="-1"/>
          <w:sz w:val="18"/>
        </w:rPr>
        <w:t> </w:t>
      </w:r>
      <w:r>
        <w:rPr>
          <w:color w:val="5F5F5F"/>
          <w:sz w:val="18"/>
        </w:rPr>
        <w:t>identify</w:t>
      </w:r>
      <w:r>
        <w:rPr>
          <w:color w:val="5F5F5F"/>
          <w:spacing w:val="-4"/>
          <w:sz w:val="18"/>
        </w:rPr>
        <w:t> </w:t>
      </w:r>
      <w:r>
        <w:rPr>
          <w:color w:val="5F5F5F"/>
          <w:sz w:val="18"/>
        </w:rPr>
        <w:t>opportunities</w:t>
      </w:r>
      <w:r>
        <w:rPr>
          <w:color w:val="5F5F5F"/>
          <w:spacing w:val="-3"/>
          <w:sz w:val="18"/>
        </w:rPr>
        <w:t> </w:t>
      </w:r>
      <w:r>
        <w:rPr>
          <w:color w:val="5F5F5F"/>
          <w:sz w:val="18"/>
        </w:rPr>
        <w:t>to</w:t>
      </w:r>
      <w:r>
        <w:rPr>
          <w:color w:val="5F5F5F"/>
          <w:spacing w:val="-9"/>
          <w:sz w:val="18"/>
        </w:rPr>
        <w:t> </w:t>
      </w:r>
      <w:r>
        <w:rPr>
          <w:color w:val="5F5F5F"/>
          <w:sz w:val="18"/>
        </w:rPr>
        <w:t>reduce</w:t>
      </w:r>
      <w:r>
        <w:rPr>
          <w:color w:val="5F5F5F"/>
          <w:spacing w:val="-4"/>
          <w:sz w:val="18"/>
        </w:rPr>
        <w:t> </w:t>
      </w:r>
      <w:r>
        <w:rPr>
          <w:color w:val="5F5F5F"/>
          <w:sz w:val="18"/>
        </w:rPr>
        <w:t>operational</w:t>
      </w:r>
      <w:r>
        <w:rPr>
          <w:color w:val="5F5F5F"/>
          <w:spacing w:val="-1"/>
          <w:sz w:val="18"/>
        </w:rPr>
        <w:t> </w:t>
      </w:r>
      <w:r>
        <w:rPr>
          <w:color w:val="5F5F5F"/>
          <w:sz w:val="18"/>
        </w:rPr>
        <w:t>Scope 1</w:t>
      </w:r>
      <w:r>
        <w:rPr>
          <w:color w:val="5F5F5F"/>
          <w:spacing w:val="-4"/>
          <w:sz w:val="18"/>
        </w:rPr>
        <w:t> </w:t>
      </w:r>
      <w:r>
        <w:rPr>
          <w:color w:val="5F5F5F"/>
          <w:sz w:val="18"/>
        </w:rPr>
        <w:t>and</w:t>
      </w:r>
      <w:r>
        <w:rPr>
          <w:color w:val="5F5F5F"/>
          <w:spacing w:val="-4"/>
          <w:sz w:val="18"/>
        </w:rPr>
        <w:t> </w:t>
      </w:r>
      <w:r>
        <w:rPr>
          <w:color w:val="5F5F5F"/>
          <w:sz w:val="18"/>
        </w:rPr>
        <w:t>Scope 2 greenhouse gas emissions (as defined in the NGER Act) so far as reasonably practicable. Measures must be consistent with the Marinus Link Sustainability Framework and include consideration of:</w:t>
      </w:r>
    </w:p>
    <w:p>
      <w:pPr>
        <w:tabs>
          <w:tab w:pos="1624" w:val="left" w:leader="none"/>
        </w:tabs>
        <w:spacing w:before="35"/>
        <w:ind w:left="1572" w:right="437" w:hanging="355"/>
        <w:jc w:val="left"/>
        <w:rPr>
          <w:sz w:val="18"/>
        </w:rPr>
      </w:pPr>
      <w:r>
        <w:rPr/>
        <w:drawing>
          <wp:inline distT="0" distB="0" distL="0" distR="0">
            <wp:extent cx="91440" cy="85724"/>
            <wp:effectExtent l="0" t="0" r="0" b="0"/>
            <wp:docPr id="120" name="Image 120" descr="*"/>
            <wp:cNvGraphicFramePr>
              <a:graphicFrameLocks/>
            </wp:cNvGraphicFramePr>
            <a:graphic>
              <a:graphicData uri="http://schemas.openxmlformats.org/drawingml/2006/picture">
                <pic:pic>
                  <pic:nvPicPr>
                    <pic:cNvPr id="120" name="Image 120" descr="*"/>
                    <pic:cNvPicPr/>
                  </pic:nvPicPr>
                  <pic:blipFill>
                    <a:blip r:embed="rId7" cstate="print"/>
                    <a:stretch>
                      <a:fillRect/>
                    </a:stretch>
                  </pic:blipFill>
                  <pic:spPr>
                    <a:xfrm>
                      <a:off x="0" y="0"/>
                      <a:ext cx="91440" cy="85724"/>
                    </a:xfrm>
                    <a:prstGeom prst="rect">
                      <a:avLst/>
                    </a:prstGeom>
                  </pic:spPr>
                </pic:pic>
              </a:graphicData>
            </a:graphic>
          </wp:inline>
        </w:drawing>
      </w:r>
      <w:r>
        <w:rPr/>
      </w:r>
      <w:r>
        <w:rPr>
          <w:rFonts w:ascii="Times New Roman" w:hAnsi="Times New Roman"/>
          <w:sz w:val="20"/>
        </w:rPr>
        <w:tab/>
        <w:tab/>
      </w:r>
      <w:r>
        <w:rPr>
          <w:color w:val="5F5F5F"/>
          <w:sz w:val="18"/>
        </w:rPr>
        <w:t>Management and</w:t>
      </w:r>
      <w:r>
        <w:rPr>
          <w:color w:val="5F5F5F"/>
          <w:spacing w:val="-6"/>
          <w:sz w:val="18"/>
        </w:rPr>
        <w:t> </w:t>
      </w:r>
      <w:r>
        <w:rPr>
          <w:color w:val="5F5F5F"/>
          <w:sz w:val="18"/>
        </w:rPr>
        <w:t>maintenance</w:t>
      </w:r>
      <w:r>
        <w:rPr>
          <w:color w:val="5F5F5F"/>
          <w:spacing w:val="-1"/>
          <w:sz w:val="18"/>
        </w:rPr>
        <w:t> </w:t>
      </w:r>
      <w:r>
        <w:rPr>
          <w:color w:val="5F5F5F"/>
          <w:sz w:val="18"/>
        </w:rPr>
        <w:t>of</w:t>
      </w:r>
      <w:r>
        <w:rPr>
          <w:color w:val="5F5F5F"/>
          <w:spacing w:val="-3"/>
          <w:sz w:val="18"/>
        </w:rPr>
        <w:t> </w:t>
      </w:r>
      <w:r>
        <w:rPr>
          <w:color w:val="5F5F5F"/>
          <w:sz w:val="18"/>
        </w:rPr>
        <w:t>SF¬6</w:t>
      </w:r>
      <w:r>
        <w:rPr>
          <w:color w:val="5F5F5F"/>
          <w:spacing w:val="-1"/>
          <w:sz w:val="18"/>
        </w:rPr>
        <w:t> </w:t>
      </w:r>
      <w:r>
        <w:rPr>
          <w:color w:val="5F5F5F"/>
          <w:sz w:val="18"/>
        </w:rPr>
        <w:t>insulated</w:t>
      </w:r>
      <w:r>
        <w:rPr>
          <w:color w:val="5F5F5F"/>
          <w:spacing w:val="-6"/>
          <w:sz w:val="18"/>
        </w:rPr>
        <w:t> </w:t>
      </w:r>
      <w:r>
        <w:rPr>
          <w:color w:val="5F5F5F"/>
          <w:sz w:val="18"/>
        </w:rPr>
        <w:t>equipment</w:t>
      </w:r>
      <w:r>
        <w:rPr>
          <w:color w:val="5F5F5F"/>
          <w:spacing w:val="-3"/>
          <w:sz w:val="18"/>
        </w:rPr>
        <w:t> </w:t>
      </w:r>
      <w:r>
        <w:rPr>
          <w:color w:val="5F5F5F"/>
          <w:sz w:val="18"/>
        </w:rPr>
        <w:t>in</w:t>
      </w:r>
      <w:r>
        <w:rPr>
          <w:color w:val="5F5F5F"/>
          <w:spacing w:val="-1"/>
          <w:sz w:val="18"/>
        </w:rPr>
        <w:t> </w:t>
      </w:r>
      <w:r>
        <w:rPr>
          <w:color w:val="5F5F5F"/>
          <w:sz w:val="18"/>
        </w:rPr>
        <w:t>accordance</w:t>
      </w:r>
      <w:r>
        <w:rPr>
          <w:color w:val="5F5F5F"/>
          <w:spacing w:val="-6"/>
          <w:sz w:val="18"/>
        </w:rPr>
        <w:t> </w:t>
      </w:r>
      <w:r>
        <w:rPr>
          <w:color w:val="5F5F5F"/>
          <w:sz w:val="18"/>
        </w:rPr>
        <w:t>with</w:t>
      </w:r>
      <w:r>
        <w:rPr>
          <w:color w:val="5F5F5F"/>
          <w:spacing w:val="-6"/>
          <w:sz w:val="18"/>
        </w:rPr>
        <w:t> </w:t>
      </w:r>
      <w:r>
        <w:rPr>
          <w:color w:val="5F5F5F"/>
          <w:sz w:val="18"/>
        </w:rPr>
        <w:t>Australian</w:t>
      </w:r>
      <w:r>
        <w:rPr>
          <w:color w:val="5F5F5F"/>
          <w:spacing w:val="-1"/>
          <w:sz w:val="18"/>
        </w:rPr>
        <w:t> </w:t>
      </w:r>
      <w:r>
        <w:rPr>
          <w:color w:val="5F5F5F"/>
          <w:sz w:val="18"/>
        </w:rPr>
        <w:t>Standard IEC 62271.4: 2015 – high-voltage switchgear and controlgear – Part 4: Handling procedures for sulphur hexafluoride</w:t>
      </w:r>
      <w:r>
        <w:rPr>
          <w:color w:val="5F5F5F"/>
          <w:spacing w:val="-1"/>
          <w:sz w:val="18"/>
        </w:rPr>
        <w:t> </w:t>
      </w:r>
      <w:r>
        <w:rPr>
          <w:color w:val="5F5F5F"/>
          <w:sz w:val="18"/>
        </w:rPr>
        <w:t>(SF¬6) and</w:t>
      </w:r>
      <w:r>
        <w:rPr>
          <w:color w:val="5F5F5F"/>
          <w:spacing w:val="-1"/>
          <w:sz w:val="18"/>
        </w:rPr>
        <w:t> </w:t>
      </w:r>
      <w:r>
        <w:rPr>
          <w:color w:val="5F5F5F"/>
          <w:sz w:val="18"/>
        </w:rPr>
        <w:t>its</w:t>
      </w:r>
      <w:r>
        <w:rPr>
          <w:color w:val="5F5F5F"/>
          <w:spacing w:val="-5"/>
          <w:sz w:val="18"/>
        </w:rPr>
        <w:t> </w:t>
      </w:r>
      <w:r>
        <w:rPr>
          <w:color w:val="5F5F5F"/>
          <w:sz w:val="18"/>
        </w:rPr>
        <w:t>mixtures and</w:t>
      </w:r>
      <w:r>
        <w:rPr>
          <w:color w:val="5F5F5F"/>
          <w:spacing w:val="-6"/>
          <w:sz w:val="18"/>
        </w:rPr>
        <w:t> </w:t>
      </w:r>
      <w:r>
        <w:rPr>
          <w:color w:val="5F5F5F"/>
          <w:sz w:val="18"/>
        </w:rPr>
        <w:t>the Energy</w:t>
      </w:r>
      <w:r>
        <w:rPr>
          <w:color w:val="5F5F5F"/>
          <w:spacing w:val="-1"/>
          <w:sz w:val="18"/>
        </w:rPr>
        <w:t> </w:t>
      </w:r>
      <w:r>
        <w:rPr>
          <w:color w:val="5F5F5F"/>
          <w:sz w:val="18"/>
        </w:rPr>
        <w:t>Network</w:t>
      </w:r>
      <w:r>
        <w:rPr>
          <w:color w:val="5F5F5F"/>
          <w:spacing w:val="-3"/>
          <w:sz w:val="18"/>
        </w:rPr>
        <w:t> </w:t>
      </w:r>
      <w:r>
        <w:rPr>
          <w:color w:val="5F5F5F"/>
          <w:sz w:val="18"/>
        </w:rPr>
        <w:t>Australia Industry</w:t>
      </w:r>
      <w:r>
        <w:rPr>
          <w:color w:val="5F5F5F"/>
          <w:spacing w:val="-5"/>
          <w:sz w:val="18"/>
        </w:rPr>
        <w:t> </w:t>
      </w:r>
      <w:r>
        <w:rPr>
          <w:color w:val="5F5F5F"/>
          <w:sz w:val="18"/>
        </w:rPr>
        <w:t>Guideline</w:t>
      </w:r>
      <w:r>
        <w:rPr>
          <w:color w:val="5F5F5F"/>
          <w:spacing w:val="-1"/>
          <w:sz w:val="18"/>
        </w:rPr>
        <w:t> </w:t>
      </w:r>
      <w:r>
        <w:rPr>
          <w:color w:val="5F5F5F"/>
          <w:sz w:val="18"/>
        </w:rPr>
        <w:t>for SF6 Management (Document 022-2008) and prevention of release of SF¬6 by using a closed cycle during installation, maintenance and decommissioning of equipment where practicable.</w:t>
      </w:r>
    </w:p>
    <w:p>
      <w:pPr>
        <w:tabs>
          <w:tab w:pos="1624" w:val="left" w:leader="none"/>
        </w:tabs>
        <w:spacing w:before="40"/>
        <w:ind w:left="1216" w:right="0" w:firstLine="0"/>
        <w:jc w:val="left"/>
        <w:rPr>
          <w:sz w:val="18"/>
        </w:rPr>
      </w:pPr>
      <w:r>
        <w:rPr/>
        <w:drawing>
          <wp:inline distT="0" distB="0" distL="0" distR="0">
            <wp:extent cx="91440" cy="85089"/>
            <wp:effectExtent l="0" t="0" r="0" b="0"/>
            <wp:docPr id="121" name="Image 121" descr="*"/>
            <wp:cNvGraphicFramePr>
              <a:graphicFrameLocks/>
            </wp:cNvGraphicFramePr>
            <a:graphic>
              <a:graphicData uri="http://schemas.openxmlformats.org/drawingml/2006/picture">
                <pic:pic>
                  <pic:nvPicPr>
                    <pic:cNvPr id="121" name="Image 121" descr="*"/>
                    <pic:cNvPicPr/>
                  </pic:nvPicPr>
                  <pic:blipFill>
                    <a:blip r:embed="rId7" cstate="print"/>
                    <a:stretch>
                      <a:fillRect/>
                    </a:stretch>
                  </pic:blipFill>
                  <pic:spPr>
                    <a:xfrm>
                      <a:off x="0" y="0"/>
                      <a:ext cx="91440" cy="85089"/>
                    </a:xfrm>
                    <a:prstGeom prst="rect">
                      <a:avLst/>
                    </a:prstGeom>
                  </pic:spPr>
                </pic:pic>
              </a:graphicData>
            </a:graphic>
          </wp:inline>
        </w:drawing>
      </w:r>
      <w:r>
        <w:rPr/>
      </w:r>
      <w:r>
        <w:rPr>
          <w:rFonts w:ascii="Times New Roman"/>
          <w:sz w:val="20"/>
        </w:rPr>
        <w:tab/>
      </w:r>
      <w:r>
        <w:rPr>
          <w:color w:val="5F5F5F"/>
          <w:sz w:val="18"/>
        </w:rPr>
        <w:t>Use</w:t>
      </w:r>
      <w:r>
        <w:rPr>
          <w:color w:val="5F5F5F"/>
          <w:spacing w:val="-5"/>
          <w:sz w:val="18"/>
        </w:rPr>
        <w:t> </w:t>
      </w:r>
      <w:r>
        <w:rPr>
          <w:color w:val="5F5F5F"/>
          <w:sz w:val="18"/>
        </w:rPr>
        <w:t>of</w:t>
      </w:r>
      <w:r>
        <w:rPr>
          <w:color w:val="5F5F5F"/>
          <w:spacing w:val="-1"/>
          <w:sz w:val="18"/>
        </w:rPr>
        <w:t> </w:t>
      </w:r>
      <w:r>
        <w:rPr>
          <w:color w:val="5F5F5F"/>
          <w:sz w:val="18"/>
        </w:rPr>
        <w:t>low</w:t>
      </w:r>
      <w:r>
        <w:rPr>
          <w:color w:val="5F5F5F"/>
          <w:spacing w:val="-2"/>
          <w:sz w:val="18"/>
        </w:rPr>
        <w:t> </w:t>
      </w:r>
      <w:r>
        <w:rPr>
          <w:color w:val="5F5F5F"/>
          <w:sz w:val="18"/>
        </w:rPr>
        <w:t>emission</w:t>
      </w:r>
      <w:r>
        <w:rPr>
          <w:color w:val="5F5F5F"/>
          <w:spacing w:val="-4"/>
          <w:sz w:val="18"/>
        </w:rPr>
        <w:t> </w:t>
      </w:r>
      <w:r>
        <w:rPr>
          <w:color w:val="5F5F5F"/>
          <w:spacing w:val="-2"/>
          <w:sz w:val="18"/>
        </w:rPr>
        <w:t>fuels.</w:t>
      </w:r>
    </w:p>
    <w:p>
      <w:pPr>
        <w:tabs>
          <w:tab w:pos="1624" w:val="left" w:leader="none"/>
        </w:tabs>
        <w:spacing w:line="288" w:lineRule="auto" w:before="38"/>
        <w:ind w:left="1216" w:right="5217" w:firstLine="0"/>
        <w:jc w:val="left"/>
        <w:rPr>
          <w:sz w:val="18"/>
        </w:rPr>
      </w:pPr>
      <w:r>
        <w:rPr/>
        <w:drawing>
          <wp:inline distT="0" distB="0" distL="0" distR="0">
            <wp:extent cx="91440" cy="85724"/>
            <wp:effectExtent l="0" t="0" r="0" b="0"/>
            <wp:docPr id="122" name="Image 122" descr="*"/>
            <wp:cNvGraphicFramePr>
              <a:graphicFrameLocks/>
            </wp:cNvGraphicFramePr>
            <a:graphic>
              <a:graphicData uri="http://schemas.openxmlformats.org/drawingml/2006/picture">
                <pic:pic>
                  <pic:nvPicPr>
                    <pic:cNvPr id="122" name="Image 122" descr="*"/>
                    <pic:cNvPicPr/>
                  </pic:nvPicPr>
                  <pic:blipFill>
                    <a:blip r:embed="rId7" cstate="print"/>
                    <a:stretch>
                      <a:fillRect/>
                    </a:stretch>
                  </pic:blipFill>
                  <pic:spPr>
                    <a:xfrm>
                      <a:off x="0" y="0"/>
                      <a:ext cx="91440" cy="85724"/>
                    </a:xfrm>
                    <a:prstGeom prst="rect">
                      <a:avLst/>
                    </a:prstGeom>
                  </pic:spPr>
                </pic:pic>
              </a:graphicData>
            </a:graphic>
          </wp:inline>
        </w:drawing>
      </w:r>
      <w:r>
        <w:rPr/>
      </w:r>
      <w:r>
        <w:rPr>
          <w:rFonts w:ascii="Times New Roman"/>
          <w:sz w:val="20"/>
        </w:rPr>
        <w:tab/>
      </w:r>
      <w:r>
        <w:rPr>
          <w:color w:val="5F5F5F"/>
          <w:sz w:val="18"/>
        </w:rPr>
        <w:t>Maintenance</w:t>
      </w:r>
      <w:r>
        <w:rPr>
          <w:color w:val="5F5F5F"/>
          <w:spacing w:val="-11"/>
          <w:sz w:val="18"/>
        </w:rPr>
        <w:t> </w:t>
      </w:r>
      <w:r>
        <w:rPr>
          <w:color w:val="5F5F5F"/>
          <w:sz w:val="18"/>
        </w:rPr>
        <w:t>of</w:t>
      </w:r>
      <w:r>
        <w:rPr>
          <w:color w:val="5F5F5F"/>
          <w:spacing w:val="-8"/>
          <w:sz w:val="18"/>
        </w:rPr>
        <w:t> </w:t>
      </w:r>
      <w:r>
        <w:rPr>
          <w:color w:val="5F5F5F"/>
          <w:sz w:val="18"/>
        </w:rPr>
        <w:t>equipment</w:t>
      </w:r>
      <w:r>
        <w:rPr>
          <w:color w:val="5F5F5F"/>
          <w:spacing w:val="-5"/>
          <w:sz w:val="18"/>
        </w:rPr>
        <w:t> </w:t>
      </w:r>
      <w:r>
        <w:rPr>
          <w:color w:val="5F5F5F"/>
          <w:sz w:val="18"/>
        </w:rPr>
        <w:t>and</w:t>
      </w:r>
      <w:r>
        <w:rPr>
          <w:color w:val="5F5F5F"/>
          <w:spacing w:val="-11"/>
          <w:sz w:val="18"/>
        </w:rPr>
        <w:t> </w:t>
      </w:r>
      <w:r>
        <w:rPr>
          <w:color w:val="5F5F5F"/>
          <w:sz w:val="18"/>
        </w:rPr>
        <w:t>vehicles. </w:t>
      </w:r>
      <w:r>
        <w:rPr>
          <w:color w:val="5F5F5F"/>
          <w:sz w:val="18"/>
        </w:rPr>
        <w:drawing>
          <wp:inline distT="0" distB="0" distL="0" distR="0">
            <wp:extent cx="91440" cy="85089"/>
            <wp:effectExtent l="0" t="0" r="0" b="0"/>
            <wp:docPr id="123" name="Image 123" descr="*"/>
            <wp:cNvGraphicFramePr>
              <a:graphicFrameLocks/>
            </wp:cNvGraphicFramePr>
            <a:graphic>
              <a:graphicData uri="http://schemas.openxmlformats.org/drawingml/2006/picture">
                <pic:pic>
                  <pic:nvPicPr>
                    <pic:cNvPr id="123" name="Image 123" descr="*"/>
                    <pic:cNvPicPr/>
                  </pic:nvPicPr>
                  <pic:blipFill>
                    <a:blip r:embed="rId7" cstate="print"/>
                    <a:stretch>
                      <a:fillRect/>
                    </a:stretch>
                  </pic:blipFill>
                  <pic:spPr>
                    <a:xfrm>
                      <a:off x="0" y="0"/>
                      <a:ext cx="91440" cy="85089"/>
                    </a:xfrm>
                    <a:prstGeom prst="rect">
                      <a:avLst/>
                    </a:prstGeom>
                  </pic:spPr>
                </pic:pic>
              </a:graphicData>
            </a:graphic>
          </wp:inline>
        </w:drawing>
      </w:r>
      <w:r>
        <w:rPr>
          <w:color w:val="5F5F5F"/>
          <w:sz w:val="18"/>
        </w:rPr>
      </w:r>
      <w:r>
        <w:rPr>
          <w:rFonts w:ascii="Times New Roman"/>
          <w:color w:val="5F5F5F"/>
          <w:sz w:val="18"/>
        </w:rPr>
        <w:tab/>
      </w:r>
      <w:r>
        <w:rPr>
          <w:color w:val="5F5F5F"/>
          <w:sz w:val="18"/>
        </w:rPr>
        <w:t>Purchase of green energy.</w:t>
      </w:r>
    </w:p>
    <w:p>
      <w:pPr>
        <w:tabs>
          <w:tab w:pos="1624" w:val="left" w:leader="none"/>
        </w:tabs>
        <w:spacing w:line="204" w:lineRule="exact" w:before="0"/>
        <w:ind w:left="1216" w:right="0" w:firstLine="0"/>
        <w:jc w:val="left"/>
        <w:rPr>
          <w:sz w:val="18"/>
        </w:rPr>
      </w:pPr>
      <w:r>
        <w:rPr/>
        <w:drawing>
          <wp:inline distT="0" distB="0" distL="0" distR="0">
            <wp:extent cx="91440" cy="85089"/>
            <wp:effectExtent l="0" t="0" r="0" b="0"/>
            <wp:docPr id="124" name="Image 124" descr="*"/>
            <wp:cNvGraphicFramePr>
              <a:graphicFrameLocks/>
            </wp:cNvGraphicFramePr>
            <a:graphic>
              <a:graphicData uri="http://schemas.openxmlformats.org/drawingml/2006/picture">
                <pic:pic>
                  <pic:nvPicPr>
                    <pic:cNvPr id="124" name="Image 124" descr="*"/>
                    <pic:cNvPicPr/>
                  </pic:nvPicPr>
                  <pic:blipFill>
                    <a:blip r:embed="rId7" cstate="print"/>
                    <a:stretch>
                      <a:fillRect/>
                    </a:stretch>
                  </pic:blipFill>
                  <pic:spPr>
                    <a:xfrm>
                      <a:off x="0" y="0"/>
                      <a:ext cx="91440" cy="85089"/>
                    </a:xfrm>
                    <a:prstGeom prst="rect">
                      <a:avLst/>
                    </a:prstGeom>
                  </pic:spPr>
                </pic:pic>
              </a:graphicData>
            </a:graphic>
          </wp:inline>
        </w:drawing>
      </w:r>
      <w:r>
        <w:rPr/>
      </w:r>
      <w:r>
        <w:rPr>
          <w:rFonts w:ascii="Times New Roman"/>
          <w:sz w:val="20"/>
        </w:rPr>
        <w:tab/>
      </w:r>
      <w:r>
        <w:rPr>
          <w:color w:val="5F5F5F"/>
          <w:sz w:val="18"/>
        </w:rPr>
        <w:t>Procurement</w:t>
      </w:r>
      <w:r>
        <w:rPr>
          <w:color w:val="5F5F5F"/>
          <w:spacing w:val="-5"/>
          <w:sz w:val="18"/>
        </w:rPr>
        <w:t> </w:t>
      </w:r>
      <w:r>
        <w:rPr>
          <w:color w:val="5F5F5F"/>
          <w:sz w:val="18"/>
        </w:rPr>
        <w:t>of</w:t>
      </w:r>
      <w:r>
        <w:rPr>
          <w:color w:val="5F5F5F"/>
          <w:spacing w:val="-5"/>
          <w:sz w:val="18"/>
        </w:rPr>
        <w:t> </w:t>
      </w:r>
      <w:r>
        <w:rPr>
          <w:color w:val="5F5F5F"/>
          <w:sz w:val="18"/>
        </w:rPr>
        <w:t>energy</w:t>
      </w:r>
      <w:r>
        <w:rPr>
          <w:color w:val="5F5F5F"/>
          <w:spacing w:val="-8"/>
          <w:sz w:val="18"/>
        </w:rPr>
        <w:t> </w:t>
      </w:r>
      <w:r>
        <w:rPr>
          <w:color w:val="5F5F5F"/>
          <w:sz w:val="18"/>
        </w:rPr>
        <w:t>efficient</w:t>
      </w:r>
      <w:r>
        <w:rPr>
          <w:color w:val="5F5F5F"/>
          <w:spacing w:val="-5"/>
          <w:sz w:val="18"/>
        </w:rPr>
        <w:t> </w:t>
      </w:r>
      <w:r>
        <w:rPr>
          <w:color w:val="5F5F5F"/>
          <w:spacing w:val="-2"/>
          <w:sz w:val="18"/>
        </w:rPr>
        <w:t>machinery.</w:t>
      </w:r>
    </w:p>
    <w:p>
      <w:pPr>
        <w:spacing w:before="43"/>
        <w:ind w:left="1216" w:right="0" w:firstLine="0"/>
        <w:jc w:val="left"/>
        <w:rPr>
          <w:sz w:val="18"/>
        </w:rPr>
      </w:pPr>
      <w:r>
        <w:rPr>
          <w:color w:val="5F5F5F"/>
          <w:sz w:val="18"/>
        </w:rPr>
        <w:t>Scope 1</w:t>
      </w:r>
      <w:r>
        <w:rPr>
          <w:color w:val="5F5F5F"/>
          <w:spacing w:val="-4"/>
          <w:sz w:val="18"/>
        </w:rPr>
        <w:t> </w:t>
      </w:r>
      <w:r>
        <w:rPr>
          <w:color w:val="5F5F5F"/>
          <w:sz w:val="18"/>
        </w:rPr>
        <w:t>and</w:t>
      </w:r>
      <w:r>
        <w:rPr>
          <w:color w:val="5F5F5F"/>
          <w:spacing w:val="-4"/>
          <w:sz w:val="18"/>
        </w:rPr>
        <w:t> </w:t>
      </w:r>
      <w:r>
        <w:rPr>
          <w:color w:val="5F5F5F"/>
          <w:sz w:val="18"/>
        </w:rPr>
        <w:t>Scope</w:t>
      </w:r>
      <w:r>
        <w:rPr>
          <w:color w:val="5F5F5F"/>
          <w:spacing w:val="1"/>
          <w:sz w:val="18"/>
        </w:rPr>
        <w:t> </w:t>
      </w:r>
      <w:r>
        <w:rPr>
          <w:color w:val="5F5F5F"/>
          <w:sz w:val="18"/>
        </w:rPr>
        <w:t>2</w:t>
      </w:r>
      <w:r>
        <w:rPr>
          <w:color w:val="5F5F5F"/>
          <w:spacing w:val="-5"/>
          <w:sz w:val="18"/>
        </w:rPr>
        <w:t> </w:t>
      </w:r>
      <w:r>
        <w:rPr>
          <w:color w:val="5F5F5F"/>
          <w:sz w:val="18"/>
        </w:rPr>
        <w:t>emissions</w:t>
      </w:r>
      <w:r>
        <w:rPr>
          <w:color w:val="5F5F5F"/>
          <w:spacing w:val="-8"/>
          <w:sz w:val="18"/>
        </w:rPr>
        <w:t> </w:t>
      </w:r>
      <w:r>
        <w:rPr>
          <w:color w:val="5F5F5F"/>
          <w:sz w:val="18"/>
        </w:rPr>
        <w:t>from</w:t>
      </w:r>
      <w:r>
        <w:rPr>
          <w:color w:val="5F5F5F"/>
          <w:spacing w:val="-2"/>
          <w:sz w:val="18"/>
        </w:rPr>
        <w:t> </w:t>
      </w:r>
      <w:r>
        <w:rPr>
          <w:color w:val="5F5F5F"/>
          <w:sz w:val="18"/>
        </w:rPr>
        <w:t>operation</w:t>
      </w:r>
      <w:r>
        <w:rPr>
          <w:color w:val="5F5F5F"/>
          <w:spacing w:val="-9"/>
          <w:sz w:val="18"/>
        </w:rPr>
        <w:t> </w:t>
      </w:r>
      <w:r>
        <w:rPr>
          <w:color w:val="5F5F5F"/>
          <w:sz w:val="18"/>
        </w:rPr>
        <w:t>must</w:t>
      </w:r>
      <w:r>
        <w:rPr>
          <w:color w:val="5F5F5F"/>
          <w:spacing w:val="-1"/>
          <w:sz w:val="18"/>
        </w:rPr>
        <w:t> </w:t>
      </w:r>
      <w:r>
        <w:rPr>
          <w:color w:val="5F5F5F"/>
          <w:sz w:val="18"/>
        </w:rPr>
        <w:t>be</w:t>
      </w:r>
      <w:r>
        <w:rPr>
          <w:color w:val="5F5F5F"/>
          <w:spacing w:val="-4"/>
          <w:sz w:val="18"/>
        </w:rPr>
        <w:t> </w:t>
      </w:r>
      <w:r>
        <w:rPr>
          <w:color w:val="5F5F5F"/>
          <w:sz w:val="18"/>
        </w:rPr>
        <w:t>reported</w:t>
      </w:r>
      <w:r>
        <w:rPr>
          <w:color w:val="5F5F5F"/>
          <w:spacing w:val="-5"/>
          <w:sz w:val="18"/>
        </w:rPr>
        <w:t> </w:t>
      </w:r>
      <w:r>
        <w:rPr>
          <w:color w:val="5F5F5F"/>
          <w:sz w:val="18"/>
        </w:rPr>
        <w:t>annually</w:t>
      </w:r>
      <w:r>
        <w:rPr>
          <w:color w:val="5F5F5F"/>
          <w:spacing w:val="1"/>
          <w:sz w:val="18"/>
        </w:rPr>
        <w:t> </w:t>
      </w:r>
      <w:r>
        <w:rPr>
          <w:color w:val="5F5F5F"/>
          <w:sz w:val="18"/>
        </w:rPr>
        <w:t>on</w:t>
      </w:r>
      <w:r>
        <w:rPr>
          <w:color w:val="5F5F5F"/>
          <w:spacing w:val="-4"/>
          <w:sz w:val="18"/>
        </w:rPr>
        <w:t> </w:t>
      </w:r>
      <w:r>
        <w:rPr>
          <w:color w:val="5F5F5F"/>
          <w:sz w:val="18"/>
        </w:rPr>
        <w:t>the</w:t>
      </w:r>
      <w:r>
        <w:rPr>
          <w:color w:val="5F5F5F"/>
          <w:spacing w:val="-4"/>
          <w:sz w:val="18"/>
        </w:rPr>
        <w:t> </w:t>
      </w:r>
      <w:r>
        <w:rPr>
          <w:color w:val="5F5F5F"/>
          <w:sz w:val="18"/>
        </w:rPr>
        <w:t>Marinus</w:t>
      </w:r>
      <w:r>
        <w:rPr>
          <w:color w:val="5F5F5F"/>
          <w:spacing w:val="-4"/>
          <w:sz w:val="18"/>
        </w:rPr>
        <w:t> </w:t>
      </w:r>
      <w:r>
        <w:rPr>
          <w:color w:val="5F5F5F"/>
          <w:sz w:val="18"/>
        </w:rPr>
        <w:t>Link </w:t>
      </w:r>
      <w:r>
        <w:rPr>
          <w:color w:val="5F5F5F"/>
          <w:spacing w:val="-2"/>
          <w:sz w:val="18"/>
        </w:rPr>
        <w:t>website.</w:t>
      </w:r>
    </w:p>
    <w:p>
      <w:pPr>
        <w:pStyle w:val="BodyText"/>
        <w:spacing w:before="114"/>
        <w:rPr>
          <w:sz w:val="18"/>
        </w:rPr>
      </w:pPr>
    </w:p>
    <w:p>
      <w:pPr>
        <w:pStyle w:val="BodyText"/>
        <w:spacing w:line="355" w:lineRule="auto"/>
        <w:ind w:left="113" w:right="361" w:hanging="1"/>
      </w:pPr>
      <w:r>
        <w:rPr>
          <w:color w:val="585858"/>
        </w:rPr>
        <w:t>The</w:t>
      </w:r>
      <w:r>
        <w:rPr>
          <w:color w:val="585858"/>
          <w:spacing w:val="-2"/>
        </w:rPr>
        <w:t> </w:t>
      </w:r>
      <w:r>
        <w:rPr>
          <w:color w:val="585858"/>
        </w:rPr>
        <w:t>complete</w:t>
      </w:r>
      <w:r>
        <w:rPr>
          <w:color w:val="585858"/>
          <w:spacing w:val="-2"/>
        </w:rPr>
        <w:t> </w:t>
      </w:r>
      <w:r>
        <w:rPr>
          <w:color w:val="585858"/>
        </w:rPr>
        <w:t>list</w:t>
      </w:r>
      <w:r>
        <w:rPr>
          <w:color w:val="585858"/>
          <w:spacing w:val="-4"/>
        </w:rPr>
        <w:t> </w:t>
      </w:r>
      <w:r>
        <w:rPr>
          <w:color w:val="585858"/>
        </w:rPr>
        <w:t>of EPRs</w:t>
      </w:r>
      <w:r>
        <w:rPr>
          <w:color w:val="585858"/>
          <w:spacing w:val="-5"/>
        </w:rPr>
        <w:t> </w:t>
      </w:r>
      <w:r>
        <w:rPr>
          <w:color w:val="585858"/>
        </w:rPr>
        <w:t>for the</w:t>
      </w:r>
      <w:r>
        <w:rPr>
          <w:color w:val="585858"/>
          <w:spacing w:val="-2"/>
        </w:rPr>
        <w:t> </w:t>
      </w:r>
      <w:r>
        <w:rPr>
          <w:color w:val="585858"/>
        </w:rPr>
        <w:t>project</w:t>
      </w:r>
      <w:r>
        <w:rPr>
          <w:color w:val="585858"/>
          <w:spacing w:val="-4"/>
        </w:rPr>
        <w:t> </w:t>
      </w:r>
      <w:r>
        <w:rPr>
          <w:color w:val="585858"/>
        </w:rPr>
        <w:t>is provided</w:t>
      </w:r>
      <w:r>
        <w:rPr>
          <w:color w:val="585858"/>
          <w:spacing w:val="-2"/>
        </w:rPr>
        <w:t> </w:t>
      </w:r>
      <w:r>
        <w:rPr>
          <w:color w:val="585858"/>
        </w:rPr>
        <w:t>in</w:t>
      </w:r>
      <w:r>
        <w:rPr>
          <w:color w:val="585858"/>
          <w:spacing w:val="-9"/>
        </w:rPr>
        <w:t> </w:t>
      </w:r>
      <w:r>
        <w:rPr>
          <w:color w:val="585858"/>
        </w:rPr>
        <w:t>Volume</w:t>
      </w:r>
      <w:r>
        <w:rPr>
          <w:color w:val="585858"/>
          <w:spacing w:val="-2"/>
        </w:rPr>
        <w:t> </w:t>
      </w:r>
      <w:r>
        <w:rPr>
          <w:color w:val="585858"/>
        </w:rPr>
        <w:t>5, Chapter 2</w:t>
      </w:r>
      <w:r>
        <w:rPr>
          <w:color w:val="585858"/>
          <w:spacing w:val="-3"/>
        </w:rPr>
        <w:t> </w:t>
      </w:r>
      <w:r>
        <w:rPr>
          <w:color w:val="585858"/>
        </w:rPr>
        <w:t>–</w:t>
      </w:r>
      <w:r>
        <w:rPr>
          <w:color w:val="585858"/>
          <w:spacing w:val="-7"/>
        </w:rPr>
        <w:t> </w:t>
      </w:r>
      <w:r>
        <w:rPr>
          <w:color w:val="585858"/>
        </w:rPr>
        <w:t>Environmental</w:t>
      </w:r>
      <w:r>
        <w:rPr>
          <w:color w:val="585858"/>
          <w:spacing w:val="-3"/>
        </w:rPr>
        <w:t> </w:t>
      </w:r>
      <w:r>
        <w:rPr>
          <w:color w:val="585858"/>
        </w:rPr>
        <w:t>Management </w:t>
      </w:r>
      <w:r>
        <w:rPr>
          <w:color w:val="585858"/>
          <w:spacing w:val="-2"/>
        </w:rPr>
        <w:t>Framework.</w:t>
      </w:r>
    </w:p>
    <w:p>
      <w:pPr>
        <w:spacing w:after="0" w:line="355" w:lineRule="auto"/>
        <w:sectPr>
          <w:pgSz w:w="11910" w:h="16840"/>
          <w:pgMar w:header="467" w:footer="612" w:top="1500" w:bottom="800" w:left="1020" w:right="820"/>
        </w:sectPr>
      </w:pPr>
    </w:p>
    <w:p>
      <w:pPr>
        <w:pStyle w:val="Heading2"/>
        <w:numPr>
          <w:ilvl w:val="2"/>
          <w:numId w:val="2"/>
        </w:numPr>
        <w:tabs>
          <w:tab w:pos="1245" w:val="left" w:leader="none"/>
        </w:tabs>
        <w:spacing w:line="240" w:lineRule="auto" w:before="92" w:after="0"/>
        <w:ind w:left="1245" w:right="0" w:hanging="1133"/>
        <w:jc w:val="left"/>
      </w:pPr>
      <w:bookmarkStart w:name="9.3.8 Conclusion" w:id="43"/>
      <w:bookmarkEnd w:id="43"/>
      <w:r>
        <w:rPr>
          <w:color w:val="18314A"/>
          <w:spacing w:val="-2"/>
        </w:rPr>
        <w:t>C</w:t>
      </w:r>
      <w:r>
        <w:rPr>
          <w:color w:val="18314A"/>
          <w:spacing w:val="-2"/>
        </w:rPr>
        <w:t>onclusion</w:t>
      </w:r>
    </w:p>
    <w:p>
      <w:pPr>
        <w:pStyle w:val="BodyText"/>
        <w:spacing w:line="360" w:lineRule="auto" w:before="236"/>
        <w:ind w:left="113" w:right="125" w:hanging="1"/>
      </w:pPr>
      <w:r>
        <w:rPr>
          <w:color w:val="585858"/>
        </w:rPr>
        <w:t>Construction and operational activities for</w:t>
      </w:r>
      <w:r>
        <w:rPr>
          <w:color w:val="585858"/>
          <w:spacing w:val="-2"/>
        </w:rPr>
        <w:t> </w:t>
      </w:r>
      <w:r>
        <w:rPr>
          <w:color w:val="585858"/>
        </w:rPr>
        <w:t>the project will result in Scope 1 and 2</w:t>
      </w:r>
      <w:r>
        <w:rPr>
          <w:color w:val="585858"/>
          <w:spacing w:val="-4"/>
        </w:rPr>
        <w:t> </w:t>
      </w:r>
      <w:r>
        <w:rPr>
          <w:color w:val="585858"/>
        </w:rPr>
        <w:t>GHG</w:t>
      </w:r>
      <w:r>
        <w:rPr>
          <w:color w:val="585858"/>
          <w:spacing w:val="-1"/>
        </w:rPr>
        <w:t> </w:t>
      </w:r>
      <w:r>
        <w:rPr>
          <w:color w:val="585858"/>
        </w:rPr>
        <w:t>emissions.</w:t>
      </w:r>
      <w:r>
        <w:rPr>
          <w:color w:val="585858"/>
          <w:spacing w:val="-1"/>
        </w:rPr>
        <w:t> </w:t>
      </w:r>
      <w:r>
        <w:rPr>
          <w:color w:val="585858"/>
        </w:rPr>
        <w:t>Emissions are associated with fuel consumption, clearing of land and the embodied energy in materials used in construction.</w:t>
      </w:r>
      <w:r>
        <w:rPr>
          <w:color w:val="585858"/>
          <w:spacing w:val="-4"/>
        </w:rPr>
        <w:t> </w:t>
      </w:r>
      <w:r>
        <w:rPr>
          <w:color w:val="585858"/>
        </w:rPr>
        <w:t>The</w:t>
      </w:r>
      <w:r>
        <w:rPr>
          <w:color w:val="585858"/>
          <w:spacing w:val="-2"/>
        </w:rPr>
        <w:t> </w:t>
      </w:r>
      <w:r>
        <w:rPr>
          <w:color w:val="585858"/>
        </w:rPr>
        <w:t>main</w:t>
      </w:r>
      <w:r>
        <w:rPr>
          <w:color w:val="585858"/>
          <w:spacing w:val="-2"/>
        </w:rPr>
        <w:t> </w:t>
      </w:r>
      <w:r>
        <w:rPr>
          <w:color w:val="585858"/>
        </w:rPr>
        <w:t>contributor</w:t>
      </w:r>
      <w:r>
        <w:rPr>
          <w:color w:val="585858"/>
          <w:spacing w:val="-5"/>
        </w:rPr>
        <w:t> </w:t>
      </w:r>
      <w:r>
        <w:rPr>
          <w:color w:val="585858"/>
        </w:rPr>
        <w:t>to</w:t>
      </w:r>
      <w:r>
        <w:rPr>
          <w:color w:val="585858"/>
          <w:spacing w:val="-2"/>
        </w:rPr>
        <w:t> </w:t>
      </w:r>
      <w:r>
        <w:rPr>
          <w:color w:val="585858"/>
        </w:rPr>
        <w:t>emissions</w:t>
      </w:r>
      <w:r>
        <w:rPr>
          <w:color w:val="585858"/>
          <w:spacing w:val="-5"/>
        </w:rPr>
        <w:t> </w:t>
      </w:r>
      <w:r>
        <w:rPr>
          <w:color w:val="585858"/>
        </w:rPr>
        <w:t>from</w:t>
      </w:r>
      <w:r>
        <w:rPr>
          <w:color w:val="585858"/>
          <w:spacing w:val="-5"/>
        </w:rPr>
        <w:t> </w:t>
      </w:r>
      <w:r>
        <w:rPr>
          <w:color w:val="585858"/>
        </w:rPr>
        <w:t>the</w:t>
      </w:r>
      <w:r>
        <w:rPr>
          <w:color w:val="585858"/>
          <w:spacing w:val="-2"/>
        </w:rPr>
        <w:t> </w:t>
      </w:r>
      <w:r>
        <w:rPr>
          <w:color w:val="585858"/>
        </w:rPr>
        <w:t>project</w:t>
      </w:r>
      <w:r>
        <w:rPr>
          <w:color w:val="585858"/>
          <w:spacing w:val="-4"/>
        </w:rPr>
        <w:t> </w:t>
      </w:r>
      <w:r>
        <w:rPr>
          <w:color w:val="585858"/>
        </w:rPr>
        <w:t>is clearing</w:t>
      </w:r>
      <w:r>
        <w:rPr>
          <w:color w:val="585858"/>
          <w:spacing w:val="-2"/>
        </w:rPr>
        <w:t> </w:t>
      </w:r>
      <w:r>
        <w:rPr>
          <w:color w:val="585858"/>
        </w:rPr>
        <w:t>of land</w:t>
      </w:r>
      <w:r>
        <w:rPr>
          <w:color w:val="585858"/>
          <w:spacing w:val="-2"/>
        </w:rPr>
        <w:t> </w:t>
      </w:r>
      <w:r>
        <w:rPr>
          <w:color w:val="585858"/>
        </w:rPr>
        <w:t>in</w:t>
      </w:r>
      <w:r>
        <w:rPr>
          <w:color w:val="585858"/>
          <w:spacing w:val="-2"/>
        </w:rPr>
        <w:t> </w:t>
      </w:r>
      <w:r>
        <w:rPr>
          <w:color w:val="585858"/>
        </w:rPr>
        <w:t>construction</w:t>
      </w:r>
      <w:r>
        <w:rPr>
          <w:color w:val="585858"/>
          <w:spacing w:val="-2"/>
        </w:rPr>
        <w:t> </w:t>
      </w:r>
      <w:r>
        <w:rPr>
          <w:color w:val="585858"/>
        </w:rPr>
        <w:t>and</w:t>
      </w:r>
      <w:r>
        <w:rPr>
          <w:color w:val="585858"/>
          <w:spacing w:val="-2"/>
        </w:rPr>
        <w:t> </w:t>
      </w:r>
      <w:r>
        <w:rPr>
          <w:color w:val="585858"/>
        </w:rPr>
        <w:t>loss of electricity in transmission during operation.</w:t>
      </w:r>
    </w:p>
    <w:p>
      <w:pPr>
        <w:pStyle w:val="BodyText"/>
        <w:spacing w:line="360" w:lineRule="auto" w:before="123"/>
        <w:ind w:left="113" w:right="311"/>
      </w:pPr>
      <w:r>
        <w:rPr>
          <w:color w:val="585858"/>
        </w:rPr>
        <w:t>A</w:t>
      </w:r>
      <w:r>
        <w:rPr>
          <w:color w:val="585858"/>
          <w:spacing w:val="-1"/>
        </w:rPr>
        <w:t> </w:t>
      </w:r>
      <w:r>
        <w:rPr>
          <w:color w:val="585858"/>
        </w:rPr>
        <w:t>key objective</w:t>
      </w:r>
      <w:r>
        <w:rPr>
          <w:color w:val="585858"/>
          <w:spacing w:val="-2"/>
        </w:rPr>
        <w:t> </w:t>
      </w:r>
      <w:r>
        <w:rPr>
          <w:color w:val="585858"/>
        </w:rPr>
        <w:t>of</w:t>
      </w:r>
      <w:r>
        <w:rPr>
          <w:color w:val="585858"/>
          <w:spacing w:val="-4"/>
        </w:rPr>
        <w:t> </w:t>
      </w:r>
      <w:r>
        <w:rPr>
          <w:color w:val="585858"/>
        </w:rPr>
        <w:t>the</w:t>
      </w:r>
      <w:r>
        <w:rPr>
          <w:color w:val="585858"/>
          <w:spacing w:val="-2"/>
        </w:rPr>
        <w:t> </w:t>
      </w:r>
      <w:r>
        <w:rPr>
          <w:color w:val="585858"/>
        </w:rPr>
        <w:t>project</w:t>
      </w:r>
      <w:r>
        <w:rPr>
          <w:color w:val="585858"/>
          <w:spacing w:val="-4"/>
        </w:rPr>
        <w:t> </w:t>
      </w:r>
      <w:r>
        <w:rPr>
          <w:color w:val="585858"/>
        </w:rPr>
        <w:t>is</w:t>
      </w:r>
      <w:r>
        <w:rPr>
          <w:color w:val="585858"/>
          <w:spacing w:val="-6"/>
        </w:rPr>
        <w:t> </w:t>
      </w:r>
      <w:r>
        <w:rPr>
          <w:color w:val="585858"/>
        </w:rPr>
        <w:t>facilitating</w:t>
      </w:r>
      <w:r>
        <w:rPr>
          <w:color w:val="585858"/>
          <w:spacing w:val="-3"/>
        </w:rPr>
        <w:t> </w:t>
      </w:r>
      <w:r>
        <w:rPr>
          <w:color w:val="585858"/>
        </w:rPr>
        <w:t>transition</w:t>
      </w:r>
      <w:r>
        <w:rPr>
          <w:color w:val="585858"/>
          <w:spacing w:val="-2"/>
        </w:rPr>
        <w:t> </w:t>
      </w:r>
      <w:r>
        <w:rPr>
          <w:color w:val="585858"/>
        </w:rPr>
        <w:t>to</w:t>
      </w:r>
      <w:r>
        <w:rPr>
          <w:color w:val="585858"/>
          <w:spacing w:val="-7"/>
        </w:rPr>
        <w:t> </w:t>
      </w:r>
      <w:r>
        <w:rPr>
          <w:color w:val="585858"/>
        </w:rPr>
        <w:t>renewable</w:t>
      </w:r>
      <w:r>
        <w:rPr>
          <w:color w:val="585858"/>
          <w:spacing w:val="-2"/>
        </w:rPr>
        <w:t> </w:t>
      </w:r>
      <w:r>
        <w:rPr>
          <w:color w:val="585858"/>
        </w:rPr>
        <w:t>energy generation, which</w:t>
      </w:r>
      <w:r>
        <w:rPr>
          <w:color w:val="585858"/>
          <w:spacing w:val="-2"/>
        </w:rPr>
        <w:t> </w:t>
      </w:r>
      <w:r>
        <w:rPr>
          <w:color w:val="585858"/>
        </w:rPr>
        <w:t>will</w:t>
      </w:r>
      <w:r>
        <w:rPr>
          <w:color w:val="585858"/>
          <w:spacing w:val="-2"/>
        </w:rPr>
        <w:t> </w:t>
      </w:r>
      <w:r>
        <w:rPr>
          <w:color w:val="585858"/>
        </w:rPr>
        <w:t>reduce</w:t>
      </w:r>
      <w:r>
        <w:rPr>
          <w:color w:val="585858"/>
          <w:spacing w:val="-2"/>
        </w:rPr>
        <w:t> </w:t>
      </w:r>
      <w:r>
        <w:rPr>
          <w:color w:val="585858"/>
        </w:rPr>
        <w:t>state and national GHG emissions, with the project expected to result in a reduction of GHG emissions of</w:t>
      </w:r>
    </w:p>
    <w:p>
      <w:pPr>
        <w:pStyle w:val="BodyText"/>
        <w:spacing w:before="1"/>
        <w:ind w:left="113"/>
      </w:pPr>
      <w:r>
        <w:rPr>
          <w:color w:val="585858"/>
          <w:position w:val="1"/>
        </w:rPr>
        <w:t>140</w:t>
      </w:r>
      <w:r>
        <w:rPr>
          <w:color w:val="585858"/>
          <w:spacing w:val="-4"/>
          <w:position w:val="1"/>
        </w:rPr>
        <w:t> </w:t>
      </w:r>
      <w:r>
        <w:rPr>
          <w:color w:val="585858"/>
          <w:position w:val="1"/>
        </w:rPr>
        <w:t>million</w:t>
      </w:r>
      <w:r>
        <w:rPr>
          <w:color w:val="585858"/>
          <w:spacing w:val="-4"/>
          <w:position w:val="1"/>
        </w:rPr>
        <w:t> </w:t>
      </w:r>
      <w:r>
        <w:rPr>
          <w:color w:val="585858"/>
          <w:position w:val="1"/>
        </w:rPr>
        <w:t>t</w:t>
      </w:r>
      <w:r>
        <w:rPr>
          <w:color w:val="585858"/>
          <w:spacing w:val="-1"/>
          <w:position w:val="1"/>
        </w:rPr>
        <w:t> </w:t>
      </w:r>
      <w:r>
        <w:rPr>
          <w:color w:val="585858"/>
          <w:position w:val="1"/>
        </w:rPr>
        <w:t>CO</w:t>
      </w:r>
      <w:r>
        <w:rPr>
          <w:color w:val="585858"/>
          <w:sz w:val="13"/>
        </w:rPr>
        <w:t>2-e</w:t>
      </w:r>
      <w:r>
        <w:rPr>
          <w:color w:val="585858"/>
          <w:spacing w:val="17"/>
          <w:sz w:val="13"/>
        </w:rPr>
        <w:t> </w:t>
      </w:r>
      <w:r>
        <w:rPr>
          <w:color w:val="585858"/>
          <w:position w:val="1"/>
        </w:rPr>
        <w:t>by</w:t>
      </w:r>
      <w:r>
        <w:rPr>
          <w:color w:val="585858"/>
          <w:spacing w:val="-2"/>
          <w:position w:val="1"/>
        </w:rPr>
        <w:t> 2050.</w:t>
      </w:r>
    </w:p>
    <w:sectPr>
      <w:pgSz w:w="11910" w:h="16840"/>
      <w:pgMar w:header="467" w:footer="612" w:top="1500" w:bottom="800" w:left="1020" w:righ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Century Gothic">
    <w:altName w:val="Century Gothic"/>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806528">
          <wp:simplePos x="0" y="0"/>
          <wp:positionH relativeFrom="page">
            <wp:posOffset>0</wp:posOffset>
          </wp:positionH>
          <wp:positionV relativeFrom="page">
            <wp:posOffset>10515458</wp:posOffset>
          </wp:positionV>
          <wp:extent cx="7562088" cy="176925"/>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1" cstate="print"/>
                  <a:stretch>
                    <a:fillRect/>
                  </a:stretch>
                </pic:blipFill>
                <pic:spPr>
                  <a:xfrm>
                    <a:off x="0" y="0"/>
                    <a:ext cx="7562088" cy="176925"/>
                  </a:xfrm>
                  <a:prstGeom prst="rect">
                    <a:avLst/>
                  </a:prstGeom>
                </pic:spPr>
              </pic:pic>
            </a:graphicData>
          </a:graphic>
        </wp:anchor>
      </w:drawing>
    </w:r>
    <w:r>
      <w:rPr/>
      <mc:AlternateContent>
        <mc:Choice Requires="wps">
          <w:drawing>
            <wp:anchor distT="0" distB="0" distL="0" distR="0" allowOverlap="1" layoutInCell="1" locked="0" behindDoc="1" simplePos="0" relativeHeight="486807040">
              <wp:simplePos x="0" y="0"/>
              <wp:positionH relativeFrom="page">
                <wp:posOffset>776731</wp:posOffset>
              </wp:positionH>
              <wp:positionV relativeFrom="page">
                <wp:posOffset>10163892</wp:posOffset>
              </wp:positionV>
              <wp:extent cx="1346200" cy="16764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346200" cy="167640"/>
                      </a:xfrm>
                      <a:prstGeom prst="rect">
                        <a:avLst/>
                      </a:prstGeom>
                    </wps:spPr>
                    <wps:txbx>
                      <w:txbxContent>
                        <w:p>
                          <w:pPr>
                            <w:spacing w:before="22"/>
                            <w:ind w:left="20" w:right="0" w:firstLine="0"/>
                            <w:jc w:val="left"/>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w:t>
                          </w:r>
                          <w:r>
                            <w:rPr>
                              <w:rFonts w:ascii="Century Gothic" w:hAnsi="Century Gothic"/>
                              <w:color w:val="808080"/>
                              <w:sz w:val="18"/>
                            </w:rPr>
                            <w:t>1</w:t>
                          </w:r>
                          <w:r>
                            <w:rPr>
                              <w:rFonts w:ascii="Century Gothic" w:hAnsi="Century Gothic"/>
                              <w:color w:val="808080"/>
                              <w:spacing w:val="-3"/>
                              <w:sz w:val="18"/>
                            </w:rPr>
                            <w:t> </w:t>
                          </w:r>
                          <w:r>
                            <w:rPr>
                              <w:rFonts w:ascii="Century Gothic" w:hAnsi="Century Gothic"/>
                              <w:color w:val="808080"/>
                              <w:sz w:val="18"/>
                            </w:rPr>
                            <w:t>–</w:t>
                          </w:r>
                          <w:r>
                            <w:rPr>
                              <w:rFonts w:ascii="Century Gothic" w:hAnsi="Century Gothic"/>
                              <w:color w:val="808080"/>
                              <w:spacing w:val="-2"/>
                              <w:sz w:val="18"/>
                            </w:rPr>
                            <w:t> Introduction</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1.16pt;margin-top:800.306519pt;width:106pt;height:13.2pt;mso-position-horizontal-relative:page;mso-position-vertical-relative:page;z-index:-16509440" type="#_x0000_t202" id="docshape1" filled="false" stroked="false">
              <v:textbox inset="0,0,0,0">
                <w:txbxContent>
                  <w:p>
                    <w:pPr>
                      <w:spacing w:before="22"/>
                      <w:ind w:left="20" w:right="0" w:firstLine="0"/>
                      <w:jc w:val="left"/>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w:t>
                    </w:r>
                    <w:r>
                      <w:rPr>
                        <w:rFonts w:ascii="Century Gothic" w:hAnsi="Century Gothic"/>
                        <w:color w:val="808080"/>
                        <w:sz w:val="18"/>
                      </w:rPr>
                      <w:t>1</w:t>
                    </w:r>
                    <w:r>
                      <w:rPr>
                        <w:rFonts w:ascii="Century Gothic" w:hAnsi="Century Gothic"/>
                        <w:color w:val="808080"/>
                        <w:spacing w:val="-3"/>
                        <w:sz w:val="18"/>
                      </w:rPr>
                      <w:t> </w:t>
                    </w:r>
                    <w:r>
                      <w:rPr>
                        <w:rFonts w:ascii="Century Gothic" w:hAnsi="Century Gothic"/>
                        <w:color w:val="808080"/>
                        <w:sz w:val="18"/>
                      </w:rPr>
                      <w:t>–</w:t>
                    </w:r>
                    <w:r>
                      <w:rPr>
                        <w:rFonts w:ascii="Century Gothic" w:hAnsi="Century Gothic"/>
                        <w:color w:val="808080"/>
                        <w:spacing w:val="-2"/>
                        <w:sz w:val="18"/>
                      </w:rPr>
                      <w:t> Introduction</w:t>
                    </w:r>
                  </w:p>
                </w:txbxContent>
              </v:textbox>
              <w10:wrap type="none"/>
            </v:shape>
          </w:pict>
        </mc:Fallback>
      </mc:AlternateContent>
    </w:r>
    <w:r>
      <w:rPr/>
      <mc:AlternateContent>
        <mc:Choice Requires="wps">
          <w:drawing>
            <wp:anchor distT="0" distB="0" distL="0" distR="0" allowOverlap="1" layoutInCell="1" locked="0" behindDoc="1" simplePos="0" relativeHeight="486807552">
              <wp:simplePos x="0" y="0"/>
              <wp:positionH relativeFrom="page">
                <wp:posOffset>6266179</wp:posOffset>
              </wp:positionH>
              <wp:positionV relativeFrom="page">
                <wp:posOffset>10163892</wp:posOffset>
              </wp:positionV>
              <wp:extent cx="560705" cy="16764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560705" cy="167640"/>
                      </a:xfrm>
                      <a:prstGeom prst="rect">
                        <a:avLst/>
                      </a:prstGeom>
                    </wps:spPr>
                    <wps:txbx>
                      <w:txbxContent>
                        <w:p>
                          <w:pPr>
                            <w:spacing w:before="22"/>
                            <w:ind w:left="20" w:right="0" w:firstLine="0"/>
                            <w:jc w:val="left"/>
                            <w:rPr>
                              <w:rFonts w:ascii="Century Gothic"/>
                              <w:sz w:val="18"/>
                            </w:rPr>
                          </w:pPr>
                          <w:r>
                            <w:rPr>
                              <w:rFonts w:ascii="Century Gothic"/>
                              <w:color w:val="808080"/>
                              <w:sz w:val="18"/>
                            </w:rPr>
                            <w:t>Page</w:t>
                          </w:r>
                          <w:r>
                            <w:rPr>
                              <w:rFonts w:ascii="Century Gothic"/>
                              <w:color w:val="808080"/>
                              <w:spacing w:val="-1"/>
                              <w:sz w:val="18"/>
                            </w:rPr>
                            <w:t> </w:t>
                          </w:r>
                          <w:r>
                            <w:rPr>
                              <w:rFonts w:ascii="Century Gothic"/>
                              <w:color w:val="808080"/>
                              <w:sz w:val="18"/>
                            </w:rPr>
                            <w:t>9-</w:t>
                          </w:r>
                          <w:r>
                            <w:rPr>
                              <w:rFonts w:ascii="Century Gothic"/>
                              <w:color w:val="808080"/>
                              <w:spacing w:val="-10"/>
                              <w:sz w:val="18"/>
                            </w:rPr>
                            <w:fldChar w:fldCharType="begin"/>
                          </w:r>
                          <w:r>
                            <w:rPr>
                              <w:rFonts w:ascii="Century Gothic"/>
                              <w:color w:val="808080"/>
                              <w:spacing w:val="-10"/>
                              <w:sz w:val="18"/>
                            </w:rPr>
                            <w:instrText>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style="position:absolute;margin-left:493.399994pt;margin-top:800.306519pt;width:44.15pt;height:13.2pt;mso-position-horizontal-relative:page;mso-position-vertical-relative:page;z-index:-16508928" type="#_x0000_t202" id="docshape2" filled="false" stroked="false">
              <v:textbox inset="0,0,0,0">
                <w:txbxContent>
                  <w:p>
                    <w:pPr>
                      <w:spacing w:before="22"/>
                      <w:ind w:left="20" w:right="0" w:firstLine="0"/>
                      <w:jc w:val="left"/>
                      <w:rPr>
                        <w:rFonts w:ascii="Century Gothic"/>
                        <w:sz w:val="18"/>
                      </w:rPr>
                    </w:pPr>
                    <w:r>
                      <w:rPr>
                        <w:rFonts w:ascii="Century Gothic"/>
                        <w:color w:val="808080"/>
                        <w:sz w:val="18"/>
                      </w:rPr>
                      <w:t>Page</w:t>
                    </w:r>
                    <w:r>
                      <w:rPr>
                        <w:rFonts w:ascii="Century Gothic"/>
                        <w:color w:val="808080"/>
                        <w:spacing w:val="-1"/>
                        <w:sz w:val="18"/>
                      </w:rPr>
                      <w:t> </w:t>
                    </w:r>
                    <w:r>
                      <w:rPr>
                        <w:rFonts w:ascii="Century Gothic"/>
                        <w:color w:val="808080"/>
                        <w:sz w:val="18"/>
                      </w:rPr>
                      <w:t>9-</w:t>
                    </w:r>
                    <w:r>
                      <w:rPr>
                        <w:rFonts w:ascii="Century Gothic"/>
                        <w:color w:val="808080"/>
                        <w:spacing w:val="-10"/>
                        <w:sz w:val="18"/>
                      </w:rPr>
                      <w:fldChar w:fldCharType="begin"/>
                    </w:r>
                    <w:r>
                      <w:rPr>
                        <w:rFonts w:ascii="Century Gothic"/>
                        <w:color w:val="808080"/>
                        <w:spacing w:val="-10"/>
                        <w:sz w:val="18"/>
                      </w:rPr>
                      <w:instrText>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808576">
          <wp:simplePos x="0" y="0"/>
          <wp:positionH relativeFrom="page">
            <wp:posOffset>0</wp:posOffset>
          </wp:positionH>
          <wp:positionV relativeFrom="page">
            <wp:posOffset>10515458</wp:posOffset>
          </wp:positionV>
          <wp:extent cx="7562088" cy="176925"/>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 cstate="print"/>
                  <a:stretch>
                    <a:fillRect/>
                  </a:stretch>
                </pic:blipFill>
                <pic:spPr>
                  <a:xfrm>
                    <a:off x="0" y="0"/>
                    <a:ext cx="7562088" cy="176925"/>
                  </a:xfrm>
                  <a:prstGeom prst="rect">
                    <a:avLst/>
                  </a:prstGeom>
                </pic:spPr>
              </pic:pic>
            </a:graphicData>
          </a:graphic>
        </wp:anchor>
      </w:drawing>
    </w:r>
    <w:r>
      <w:rPr/>
      <mc:AlternateContent>
        <mc:Choice Requires="wps">
          <w:drawing>
            <wp:anchor distT="0" distB="0" distL="0" distR="0" allowOverlap="1" layoutInCell="1" locked="0" behindDoc="1" simplePos="0" relativeHeight="486809088">
              <wp:simplePos x="0" y="0"/>
              <wp:positionH relativeFrom="page">
                <wp:posOffset>776731</wp:posOffset>
              </wp:positionH>
              <wp:positionV relativeFrom="page">
                <wp:posOffset>10163892</wp:posOffset>
              </wp:positionV>
              <wp:extent cx="1346200" cy="16764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346200" cy="167640"/>
                      </a:xfrm>
                      <a:prstGeom prst="rect">
                        <a:avLst/>
                      </a:prstGeom>
                    </wps:spPr>
                    <wps:txbx>
                      <w:txbxContent>
                        <w:p>
                          <w:pPr>
                            <w:spacing w:before="22"/>
                            <w:ind w:left="20" w:right="0" w:firstLine="0"/>
                            <w:jc w:val="left"/>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w:t>
                          </w:r>
                          <w:r>
                            <w:rPr>
                              <w:rFonts w:ascii="Century Gothic" w:hAnsi="Century Gothic"/>
                              <w:color w:val="808080"/>
                              <w:sz w:val="18"/>
                            </w:rPr>
                            <w:t>1</w:t>
                          </w:r>
                          <w:r>
                            <w:rPr>
                              <w:rFonts w:ascii="Century Gothic" w:hAnsi="Century Gothic"/>
                              <w:color w:val="808080"/>
                              <w:spacing w:val="-3"/>
                              <w:sz w:val="18"/>
                            </w:rPr>
                            <w:t> </w:t>
                          </w:r>
                          <w:r>
                            <w:rPr>
                              <w:rFonts w:ascii="Century Gothic" w:hAnsi="Century Gothic"/>
                              <w:color w:val="808080"/>
                              <w:sz w:val="18"/>
                            </w:rPr>
                            <w:t>–</w:t>
                          </w:r>
                          <w:r>
                            <w:rPr>
                              <w:rFonts w:ascii="Century Gothic" w:hAnsi="Century Gothic"/>
                              <w:color w:val="808080"/>
                              <w:spacing w:val="-2"/>
                              <w:sz w:val="18"/>
                            </w:rPr>
                            <w:t> Introduction</w:t>
                          </w:r>
                        </w:p>
                      </w:txbxContent>
                    </wps:txbx>
                    <wps:bodyPr wrap="square" lIns="0" tIns="0" rIns="0" bIns="0" rtlCol="0">
                      <a:noAutofit/>
                    </wps:bodyPr>
                  </wps:wsp>
                </a:graphicData>
              </a:graphic>
            </wp:anchor>
          </w:drawing>
        </mc:Choice>
        <mc:Fallback>
          <w:pict>
            <v:shape style="position:absolute;margin-left:61.16pt;margin-top:800.306519pt;width:106pt;height:13.2pt;mso-position-horizontal-relative:page;mso-position-vertical-relative:page;z-index:-16507392" type="#_x0000_t202" id="docshape3" filled="false" stroked="false">
              <v:textbox inset="0,0,0,0">
                <w:txbxContent>
                  <w:p>
                    <w:pPr>
                      <w:spacing w:before="22"/>
                      <w:ind w:left="20" w:right="0" w:firstLine="0"/>
                      <w:jc w:val="left"/>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w:t>
                    </w:r>
                    <w:r>
                      <w:rPr>
                        <w:rFonts w:ascii="Century Gothic" w:hAnsi="Century Gothic"/>
                        <w:color w:val="808080"/>
                        <w:sz w:val="18"/>
                      </w:rPr>
                      <w:t>1</w:t>
                    </w:r>
                    <w:r>
                      <w:rPr>
                        <w:rFonts w:ascii="Century Gothic" w:hAnsi="Century Gothic"/>
                        <w:color w:val="808080"/>
                        <w:spacing w:val="-3"/>
                        <w:sz w:val="18"/>
                      </w:rPr>
                      <w:t> </w:t>
                    </w:r>
                    <w:r>
                      <w:rPr>
                        <w:rFonts w:ascii="Century Gothic" w:hAnsi="Century Gothic"/>
                        <w:color w:val="808080"/>
                        <w:sz w:val="18"/>
                      </w:rPr>
                      <w:t>–</w:t>
                    </w:r>
                    <w:r>
                      <w:rPr>
                        <w:rFonts w:ascii="Century Gothic" w:hAnsi="Century Gothic"/>
                        <w:color w:val="808080"/>
                        <w:spacing w:val="-2"/>
                        <w:sz w:val="18"/>
                      </w:rPr>
                      <w:t> Introduction</w:t>
                    </w:r>
                  </w:p>
                </w:txbxContent>
              </v:textbox>
              <w10:wrap type="none"/>
            </v:shape>
          </w:pict>
        </mc:Fallback>
      </mc:AlternateContent>
    </w:r>
    <w:r>
      <w:rPr/>
      <mc:AlternateContent>
        <mc:Choice Requires="wps">
          <w:drawing>
            <wp:anchor distT="0" distB="0" distL="0" distR="0" allowOverlap="1" layoutInCell="1" locked="0" behindDoc="1" simplePos="0" relativeHeight="486809600">
              <wp:simplePos x="0" y="0"/>
              <wp:positionH relativeFrom="page">
                <wp:posOffset>6266179</wp:posOffset>
              </wp:positionH>
              <wp:positionV relativeFrom="page">
                <wp:posOffset>10163892</wp:posOffset>
              </wp:positionV>
              <wp:extent cx="560705" cy="16764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560705" cy="167640"/>
                      </a:xfrm>
                      <a:prstGeom prst="rect">
                        <a:avLst/>
                      </a:prstGeom>
                    </wps:spPr>
                    <wps:txbx>
                      <w:txbxContent>
                        <w:p>
                          <w:pPr>
                            <w:spacing w:before="22"/>
                            <w:ind w:left="20" w:right="0" w:firstLine="0"/>
                            <w:jc w:val="left"/>
                            <w:rPr>
                              <w:rFonts w:ascii="Century Gothic"/>
                              <w:sz w:val="18"/>
                            </w:rPr>
                          </w:pPr>
                          <w:r>
                            <w:rPr>
                              <w:rFonts w:ascii="Century Gothic"/>
                              <w:color w:val="808080"/>
                              <w:sz w:val="18"/>
                            </w:rPr>
                            <w:t>Page</w:t>
                          </w:r>
                          <w:r>
                            <w:rPr>
                              <w:rFonts w:ascii="Century Gothic"/>
                              <w:color w:val="808080"/>
                              <w:spacing w:val="-1"/>
                              <w:sz w:val="18"/>
                            </w:rPr>
                            <w:t> </w:t>
                          </w:r>
                          <w:r>
                            <w:rPr>
                              <w:rFonts w:ascii="Century Gothic"/>
                              <w:color w:val="808080"/>
                              <w:sz w:val="18"/>
                            </w:rPr>
                            <w:t>9-</w:t>
                          </w:r>
                          <w:r>
                            <w:rPr>
                              <w:rFonts w:ascii="Century Gothic"/>
                              <w:color w:val="808080"/>
                              <w:spacing w:val="-10"/>
                              <w:sz w:val="18"/>
                            </w:rPr>
                            <w:fldChar w:fldCharType="begin"/>
                          </w:r>
                          <w:r>
                            <w:rPr>
                              <w:rFonts w:ascii="Century Gothic"/>
                              <w:color w:val="808080"/>
                              <w:spacing w:val="-10"/>
                              <w:sz w:val="18"/>
                            </w:rPr>
                            <w:instrText> PAGE </w:instrText>
                          </w:r>
                          <w:r>
                            <w:rPr>
                              <w:rFonts w:ascii="Century Gothic"/>
                              <w:color w:val="808080"/>
                              <w:spacing w:val="-10"/>
                              <w:sz w:val="18"/>
                            </w:rPr>
                            <w:fldChar w:fldCharType="separate"/>
                          </w:r>
                          <w:r>
                            <w:rPr>
                              <w:rFonts w:ascii="Century Gothic"/>
                              <w:color w:val="808080"/>
                              <w:spacing w:val="-10"/>
                              <w:sz w:val="18"/>
                            </w:rPr>
                            <w:t>3</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style="position:absolute;margin-left:493.399994pt;margin-top:800.306519pt;width:44.15pt;height:13.2pt;mso-position-horizontal-relative:page;mso-position-vertical-relative:page;z-index:-16506880" type="#_x0000_t202" id="docshape4" filled="false" stroked="false">
              <v:textbox inset="0,0,0,0">
                <w:txbxContent>
                  <w:p>
                    <w:pPr>
                      <w:spacing w:before="22"/>
                      <w:ind w:left="20" w:right="0" w:firstLine="0"/>
                      <w:jc w:val="left"/>
                      <w:rPr>
                        <w:rFonts w:ascii="Century Gothic"/>
                        <w:sz w:val="18"/>
                      </w:rPr>
                    </w:pPr>
                    <w:r>
                      <w:rPr>
                        <w:rFonts w:ascii="Century Gothic"/>
                        <w:color w:val="808080"/>
                        <w:sz w:val="18"/>
                      </w:rPr>
                      <w:t>Page</w:t>
                    </w:r>
                    <w:r>
                      <w:rPr>
                        <w:rFonts w:ascii="Century Gothic"/>
                        <w:color w:val="808080"/>
                        <w:spacing w:val="-1"/>
                        <w:sz w:val="18"/>
                      </w:rPr>
                      <w:t> </w:t>
                    </w:r>
                    <w:r>
                      <w:rPr>
                        <w:rFonts w:ascii="Century Gothic"/>
                        <w:color w:val="808080"/>
                        <w:sz w:val="18"/>
                      </w:rPr>
                      <w:t>9-</w:t>
                    </w:r>
                    <w:r>
                      <w:rPr>
                        <w:rFonts w:ascii="Century Gothic"/>
                        <w:color w:val="808080"/>
                        <w:spacing w:val="-10"/>
                        <w:sz w:val="18"/>
                      </w:rPr>
                      <w:fldChar w:fldCharType="begin"/>
                    </w:r>
                    <w:r>
                      <w:rPr>
                        <w:rFonts w:ascii="Century Gothic"/>
                        <w:color w:val="808080"/>
                        <w:spacing w:val="-10"/>
                        <w:sz w:val="18"/>
                      </w:rPr>
                      <w:instrText> PAGE </w:instrText>
                    </w:r>
                    <w:r>
                      <w:rPr>
                        <w:rFonts w:ascii="Century Gothic"/>
                        <w:color w:val="808080"/>
                        <w:spacing w:val="-10"/>
                        <w:sz w:val="18"/>
                      </w:rPr>
                      <w:fldChar w:fldCharType="separate"/>
                    </w:r>
                    <w:r>
                      <w:rPr>
                        <w:rFonts w:ascii="Century Gothic"/>
                        <w:color w:val="808080"/>
                        <w:spacing w:val="-10"/>
                        <w:sz w:val="18"/>
                      </w:rPr>
                      <w:t>3</w:t>
                    </w:r>
                    <w:r>
                      <w:rPr>
                        <w:rFonts w:ascii="Century Gothic"/>
                        <w:color w:val="808080"/>
                        <w:spacing w:val="-10"/>
                        <w:sz w:val="18"/>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810624">
          <wp:simplePos x="0" y="0"/>
          <wp:positionH relativeFrom="page">
            <wp:posOffset>0</wp:posOffset>
          </wp:positionH>
          <wp:positionV relativeFrom="page">
            <wp:posOffset>10515458</wp:posOffset>
          </wp:positionV>
          <wp:extent cx="7562088" cy="176925"/>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 cstate="print"/>
                  <a:stretch>
                    <a:fillRect/>
                  </a:stretch>
                </pic:blipFill>
                <pic:spPr>
                  <a:xfrm>
                    <a:off x="0" y="0"/>
                    <a:ext cx="7562088" cy="176925"/>
                  </a:xfrm>
                  <a:prstGeom prst="rect">
                    <a:avLst/>
                  </a:prstGeom>
                </pic:spPr>
              </pic:pic>
            </a:graphicData>
          </a:graphic>
        </wp:anchor>
      </w:drawing>
    </w:r>
    <w:r>
      <w:rPr/>
      <mc:AlternateContent>
        <mc:Choice Requires="wps">
          <w:drawing>
            <wp:anchor distT="0" distB="0" distL="0" distR="0" allowOverlap="1" layoutInCell="1" locked="0" behindDoc="1" simplePos="0" relativeHeight="486811136">
              <wp:simplePos x="0" y="0"/>
              <wp:positionH relativeFrom="page">
                <wp:posOffset>776731</wp:posOffset>
              </wp:positionH>
              <wp:positionV relativeFrom="page">
                <wp:posOffset>10163892</wp:posOffset>
              </wp:positionV>
              <wp:extent cx="1346200" cy="16764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346200" cy="167640"/>
                      </a:xfrm>
                      <a:prstGeom prst="rect">
                        <a:avLst/>
                      </a:prstGeom>
                    </wps:spPr>
                    <wps:txbx>
                      <w:txbxContent>
                        <w:p>
                          <w:pPr>
                            <w:spacing w:before="22"/>
                            <w:ind w:left="20" w:right="0" w:firstLine="0"/>
                            <w:jc w:val="left"/>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w:t>
                          </w:r>
                          <w:r>
                            <w:rPr>
                              <w:rFonts w:ascii="Century Gothic" w:hAnsi="Century Gothic"/>
                              <w:color w:val="808080"/>
                              <w:sz w:val="18"/>
                            </w:rPr>
                            <w:t>1</w:t>
                          </w:r>
                          <w:r>
                            <w:rPr>
                              <w:rFonts w:ascii="Century Gothic" w:hAnsi="Century Gothic"/>
                              <w:color w:val="808080"/>
                              <w:spacing w:val="-3"/>
                              <w:sz w:val="18"/>
                            </w:rPr>
                            <w:t> </w:t>
                          </w:r>
                          <w:r>
                            <w:rPr>
                              <w:rFonts w:ascii="Century Gothic" w:hAnsi="Century Gothic"/>
                              <w:color w:val="808080"/>
                              <w:sz w:val="18"/>
                            </w:rPr>
                            <w:t>–</w:t>
                          </w:r>
                          <w:r>
                            <w:rPr>
                              <w:rFonts w:ascii="Century Gothic" w:hAnsi="Century Gothic"/>
                              <w:color w:val="808080"/>
                              <w:spacing w:val="-2"/>
                              <w:sz w:val="18"/>
                            </w:rPr>
                            <w:t> Introduction</w:t>
                          </w:r>
                        </w:p>
                      </w:txbxContent>
                    </wps:txbx>
                    <wps:bodyPr wrap="square" lIns="0" tIns="0" rIns="0" bIns="0" rtlCol="0">
                      <a:noAutofit/>
                    </wps:bodyPr>
                  </wps:wsp>
                </a:graphicData>
              </a:graphic>
            </wp:anchor>
          </w:drawing>
        </mc:Choice>
        <mc:Fallback>
          <w:pict>
            <v:shape style="position:absolute;margin-left:61.16pt;margin-top:800.306519pt;width:106pt;height:13.2pt;mso-position-horizontal-relative:page;mso-position-vertical-relative:page;z-index:-16505344" type="#_x0000_t202" id="docshape5" filled="false" stroked="false">
              <v:textbox inset="0,0,0,0">
                <w:txbxContent>
                  <w:p>
                    <w:pPr>
                      <w:spacing w:before="22"/>
                      <w:ind w:left="20" w:right="0" w:firstLine="0"/>
                      <w:jc w:val="left"/>
                      <w:rPr>
                        <w:rFonts w:ascii="Century Gothic" w:hAnsi="Century Gothic"/>
                        <w:sz w:val="18"/>
                      </w:rPr>
                    </w:pPr>
                    <w:r>
                      <w:rPr>
                        <w:rFonts w:ascii="Century Gothic" w:hAnsi="Century Gothic"/>
                        <w:color w:val="808080"/>
                        <w:sz w:val="18"/>
                      </w:rPr>
                      <w:t>Volume</w:t>
                    </w:r>
                    <w:r>
                      <w:rPr>
                        <w:rFonts w:ascii="Century Gothic" w:hAnsi="Century Gothic"/>
                        <w:color w:val="808080"/>
                        <w:spacing w:val="-1"/>
                        <w:sz w:val="18"/>
                      </w:rPr>
                      <w:t> </w:t>
                    </w:r>
                    <w:r>
                      <w:rPr>
                        <w:rFonts w:ascii="Century Gothic" w:hAnsi="Century Gothic"/>
                        <w:color w:val="808080"/>
                        <w:sz w:val="18"/>
                      </w:rPr>
                      <w:t>1</w:t>
                    </w:r>
                    <w:r>
                      <w:rPr>
                        <w:rFonts w:ascii="Century Gothic" w:hAnsi="Century Gothic"/>
                        <w:color w:val="808080"/>
                        <w:spacing w:val="-3"/>
                        <w:sz w:val="18"/>
                      </w:rPr>
                      <w:t> </w:t>
                    </w:r>
                    <w:r>
                      <w:rPr>
                        <w:rFonts w:ascii="Century Gothic" w:hAnsi="Century Gothic"/>
                        <w:color w:val="808080"/>
                        <w:sz w:val="18"/>
                      </w:rPr>
                      <w:t>–</w:t>
                    </w:r>
                    <w:r>
                      <w:rPr>
                        <w:rFonts w:ascii="Century Gothic" w:hAnsi="Century Gothic"/>
                        <w:color w:val="808080"/>
                        <w:spacing w:val="-2"/>
                        <w:sz w:val="18"/>
                      </w:rPr>
                      <w:t> Introduction</w:t>
                    </w:r>
                  </w:p>
                </w:txbxContent>
              </v:textbox>
              <w10:wrap type="none"/>
            </v:shape>
          </w:pict>
        </mc:Fallback>
      </mc:AlternateContent>
    </w:r>
    <w:r>
      <w:rPr/>
      <mc:AlternateContent>
        <mc:Choice Requires="wps">
          <w:drawing>
            <wp:anchor distT="0" distB="0" distL="0" distR="0" allowOverlap="1" layoutInCell="1" locked="0" behindDoc="1" simplePos="0" relativeHeight="486811648">
              <wp:simplePos x="0" y="0"/>
              <wp:positionH relativeFrom="page">
                <wp:posOffset>6202171</wp:posOffset>
              </wp:positionH>
              <wp:positionV relativeFrom="page">
                <wp:posOffset>10163892</wp:posOffset>
              </wp:positionV>
              <wp:extent cx="624840" cy="16764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624840" cy="167640"/>
                      </a:xfrm>
                      <a:prstGeom prst="rect">
                        <a:avLst/>
                      </a:prstGeom>
                    </wps:spPr>
                    <wps:txbx>
                      <w:txbxContent>
                        <w:p>
                          <w:pPr>
                            <w:spacing w:before="22"/>
                            <w:ind w:left="20" w:right="0" w:firstLine="0"/>
                            <w:jc w:val="left"/>
                            <w:rPr>
                              <w:rFonts w:ascii="Century Gothic"/>
                              <w:sz w:val="18"/>
                            </w:rPr>
                          </w:pPr>
                          <w:r>
                            <w:rPr>
                              <w:rFonts w:ascii="Century Gothic"/>
                              <w:color w:val="808080"/>
                              <w:sz w:val="18"/>
                            </w:rPr>
                            <w:t>Page</w:t>
                          </w:r>
                          <w:r>
                            <w:rPr>
                              <w:rFonts w:ascii="Century Gothic"/>
                              <w:color w:val="808080"/>
                              <w:spacing w:val="-1"/>
                              <w:sz w:val="18"/>
                            </w:rPr>
                            <w:t> </w:t>
                          </w:r>
                          <w:r>
                            <w:rPr>
                              <w:rFonts w:ascii="Century Gothic"/>
                              <w:color w:val="808080"/>
                              <w:sz w:val="18"/>
                            </w:rPr>
                            <w:t>9-</w:t>
                          </w:r>
                          <w:r>
                            <w:rPr>
                              <w:rFonts w:ascii="Century Gothic"/>
                              <w:color w:val="808080"/>
                              <w:spacing w:val="-5"/>
                              <w:sz w:val="18"/>
                            </w:rPr>
                            <w:fldChar w:fldCharType="begin"/>
                          </w:r>
                          <w:r>
                            <w:rPr>
                              <w:rFonts w:ascii="Century Gothic"/>
                              <w:color w:val="808080"/>
                              <w:spacing w:val="-5"/>
                              <w:sz w:val="18"/>
                            </w:rPr>
                            <w:instrText>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style="position:absolute;margin-left:488.359985pt;margin-top:800.306519pt;width:49.2pt;height:13.2pt;mso-position-horizontal-relative:page;mso-position-vertical-relative:page;z-index:-16504832" type="#_x0000_t202" id="docshape6" filled="false" stroked="false">
              <v:textbox inset="0,0,0,0">
                <w:txbxContent>
                  <w:p>
                    <w:pPr>
                      <w:spacing w:before="22"/>
                      <w:ind w:left="20" w:right="0" w:firstLine="0"/>
                      <w:jc w:val="left"/>
                      <w:rPr>
                        <w:rFonts w:ascii="Century Gothic"/>
                        <w:sz w:val="18"/>
                      </w:rPr>
                    </w:pPr>
                    <w:r>
                      <w:rPr>
                        <w:rFonts w:ascii="Century Gothic"/>
                        <w:color w:val="808080"/>
                        <w:sz w:val="18"/>
                      </w:rPr>
                      <w:t>Page</w:t>
                    </w:r>
                    <w:r>
                      <w:rPr>
                        <w:rFonts w:ascii="Century Gothic"/>
                        <w:color w:val="808080"/>
                        <w:spacing w:val="-1"/>
                        <w:sz w:val="18"/>
                      </w:rPr>
                      <w:t> </w:t>
                    </w:r>
                    <w:r>
                      <w:rPr>
                        <w:rFonts w:ascii="Century Gothic"/>
                        <w:color w:val="808080"/>
                        <w:sz w:val="18"/>
                      </w:rPr>
                      <w:t>9-</w:t>
                    </w:r>
                    <w:r>
                      <w:rPr>
                        <w:rFonts w:ascii="Century Gothic"/>
                        <w:color w:val="808080"/>
                        <w:spacing w:val="-5"/>
                        <w:sz w:val="18"/>
                      </w:rPr>
                      <w:fldChar w:fldCharType="begin"/>
                    </w:r>
                    <w:r>
                      <w:rPr>
                        <w:rFonts w:ascii="Century Gothic"/>
                        <w:color w:val="808080"/>
                        <w:spacing w:val="-5"/>
                        <w:sz w:val="18"/>
                      </w:rPr>
                      <w:instrText>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806016">
          <wp:simplePos x="0" y="0"/>
          <wp:positionH relativeFrom="page">
            <wp:posOffset>5613160</wp:posOffset>
          </wp:positionH>
          <wp:positionV relativeFrom="page">
            <wp:posOffset>296387</wp:posOffset>
          </wp:positionV>
          <wp:extent cx="1195841" cy="332586"/>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808064">
          <wp:simplePos x="0" y="0"/>
          <wp:positionH relativeFrom="page">
            <wp:posOffset>5613160</wp:posOffset>
          </wp:positionH>
          <wp:positionV relativeFrom="page">
            <wp:posOffset>296387</wp:posOffset>
          </wp:positionV>
          <wp:extent cx="1195841" cy="332586"/>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6810112">
          <wp:simplePos x="0" y="0"/>
          <wp:positionH relativeFrom="page">
            <wp:posOffset>5613160</wp:posOffset>
          </wp:positionH>
          <wp:positionV relativeFrom="page">
            <wp:posOffset>296387</wp:posOffset>
          </wp:positionV>
          <wp:extent cx="1195841" cy="332586"/>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9"/>
      <w:numFmt w:val="decimal"/>
      <w:lvlText w:val="%1"/>
      <w:lvlJc w:val="left"/>
      <w:pPr>
        <w:ind w:left="1245" w:hanging="1133"/>
        <w:jc w:val="left"/>
      </w:pPr>
      <w:rPr>
        <w:rFonts w:hint="default"/>
        <w:lang w:val="en-US" w:eastAsia="en-US" w:bidi="ar-SA"/>
      </w:rPr>
    </w:lvl>
    <w:lvl w:ilvl="1">
      <w:start w:val="3"/>
      <w:numFmt w:val="decimal"/>
      <w:lvlText w:val="%1.%2"/>
      <w:lvlJc w:val="left"/>
      <w:pPr>
        <w:ind w:left="1245" w:hanging="1133"/>
        <w:jc w:val="left"/>
      </w:pPr>
      <w:rPr>
        <w:rFonts w:hint="default"/>
        <w:lang w:val="en-US" w:eastAsia="en-US" w:bidi="ar-SA"/>
      </w:rPr>
    </w:lvl>
    <w:lvl w:ilvl="2">
      <w:start w:val="7"/>
      <w:numFmt w:val="decimal"/>
      <w:lvlText w:val="%1.%2.%3"/>
      <w:lvlJc w:val="left"/>
      <w:pPr>
        <w:ind w:left="1245" w:hanging="1133"/>
        <w:jc w:val="left"/>
      </w:pPr>
      <w:rPr>
        <w:rFonts w:hint="default" w:ascii="Century Gothic" w:hAnsi="Century Gothic" w:eastAsia="Century Gothic" w:cs="Century Gothic"/>
        <w:b w:val="0"/>
        <w:bCs w:val="0"/>
        <w:i w:val="0"/>
        <w:iCs w:val="0"/>
        <w:color w:val="18314A"/>
        <w:spacing w:val="-1"/>
        <w:w w:val="100"/>
        <w:sz w:val="32"/>
        <w:szCs w:val="32"/>
        <w:lang w:val="en-US" w:eastAsia="en-US" w:bidi="ar-SA"/>
      </w:rPr>
    </w:lvl>
    <w:lvl w:ilvl="3">
      <w:start w:val="0"/>
      <w:numFmt w:val="bullet"/>
      <w:lvlText w:val="•"/>
      <w:lvlJc w:val="left"/>
      <w:pPr>
        <w:ind w:left="3888" w:hanging="1133"/>
      </w:pPr>
      <w:rPr>
        <w:rFonts w:hint="default"/>
        <w:lang w:val="en-US" w:eastAsia="en-US" w:bidi="ar-SA"/>
      </w:rPr>
    </w:lvl>
    <w:lvl w:ilvl="4">
      <w:start w:val="0"/>
      <w:numFmt w:val="bullet"/>
      <w:lvlText w:val="•"/>
      <w:lvlJc w:val="left"/>
      <w:pPr>
        <w:ind w:left="4771" w:hanging="1133"/>
      </w:pPr>
      <w:rPr>
        <w:rFonts w:hint="default"/>
        <w:lang w:val="en-US" w:eastAsia="en-US" w:bidi="ar-SA"/>
      </w:rPr>
    </w:lvl>
    <w:lvl w:ilvl="5">
      <w:start w:val="0"/>
      <w:numFmt w:val="bullet"/>
      <w:lvlText w:val="•"/>
      <w:lvlJc w:val="left"/>
      <w:pPr>
        <w:ind w:left="5654" w:hanging="1133"/>
      </w:pPr>
      <w:rPr>
        <w:rFonts w:hint="default"/>
        <w:lang w:val="en-US" w:eastAsia="en-US" w:bidi="ar-SA"/>
      </w:rPr>
    </w:lvl>
    <w:lvl w:ilvl="6">
      <w:start w:val="0"/>
      <w:numFmt w:val="bullet"/>
      <w:lvlText w:val="•"/>
      <w:lvlJc w:val="left"/>
      <w:pPr>
        <w:ind w:left="6537" w:hanging="1133"/>
      </w:pPr>
      <w:rPr>
        <w:rFonts w:hint="default"/>
        <w:lang w:val="en-US" w:eastAsia="en-US" w:bidi="ar-SA"/>
      </w:rPr>
    </w:lvl>
    <w:lvl w:ilvl="7">
      <w:start w:val="0"/>
      <w:numFmt w:val="bullet"/>
      <w:lvlText w:val="•"/>
      <w:lvlJc w:val="left"/>
      <w:pPr>
        <w:ind w:left="7420" w:hanging="1133"/>
      </w:pPr>
      <w:rPr>
        <w:rFonts w:hint="default"/>
        <w:lang w:val="en-US" w:eastAsia="en-US" w:bidi="ar-SA"/>
      </w:rPr>
    </w:lvl>
    <w:lvl w:ilvl="8">
      <w:start w:val="0"/>
      <w:numFmt w:val="bullet"/>
      <w:lvlText w:val="•"/>
      <w:lvlJc w:val="left"/>
      <w:pPr>
        <w:ind w:left="8303" w:hanging="1133"/>
      </w:pPr>
      <w:rPr>
        <w:rFonts w:hint="default"/>
        <w:lang w:val="en-US" w:eastAsia="en-US" w:bidi="ar-SA"/>
      </w:rPr>
    </w:lvl>
  </w:abstractNum>
  <w:abstractNum w:abstractNumId="0">
    <w:multiLevelType w:val="hybridMultilevel"/>
    <w:lvl w:ilvl="0">
      <w:start w:val="9"/>
      <w:numFmt w:val="decimal"/>
      <w:lvlText w:val="%1"/>
      <w:lvlJc w:val="left"/>
      <w:pPr>
        <w:ind w:left="962" w:hanging="850"/>
        <w:jc w:val="left"/>
      </w:pPr>
      <w:rPr>
        <w:rFonts w:hint="default" w:ascii="Century Gothic" w:hAnsi="Century Gothic" w:eastAsia="Century Gothic" w:cs="Century Gothic"/>
        <w:b w:val="0"/>
        <w:bCs w:val="0"/>
        <w:i w:val="0"/>
        <w:iCs w:val="0"/>
        <w:color w:val="18314A"/>
        <w:spacing w:val="0"/>
        <w:w w:val="99"/>
        <w:sz w:val="52"/>
        <w:szCs w:val="52"/>
        <w:lang w:val="en-US" w:eastAsia="en-US" w:bidi="ar-SA"/>
      </w:rPr>
    </w:lvl>
    <w:lvl w:ilvl="1">
      <w:start w:val="1"/>
      <w:numFmt w:val="decimal"/>
      <w:lvlText w:val="%1.%2"/>
      <w:lvlJc w:val="left"/>
      <w:pPr>
        <w:ind w:left="962" w:hanging="850"/>
        <w:jc w:val="left"/>
      </w:pPr>
      <w:rPr>
        <w:rFonts w:hint="default" w:ascii="Century Gothic" w:hAnsi="Century Gothic" w:eastAsia="Century Gothic" w:cs="Century Gothic"/>
        <w:b w:val="0"/>
        <w:bCs w:val="0"/>
        <w:i w:val="0"/>
        <w:iCs w:val="0"/>
        <w:color w:val="18314A"/>
        <w:spacing w:val="0"/>
        <w:w w:val="100"/>
        <w:sz w:val="44"/>
        <w:szCs w:val="44"/>
        <w:lang w:val="en-US" w:eastAsia="en-US" w:bidi="ar-SA"/>
      </w:rPr>
    </w:lvl>
    <w:lvl w:ilvl="2">
      <w:start w:val="1"/>
      <w:numFmt w:val="decimal"/>
      <w:lvlText w:val="%1.%2.%3"/>
      <w:lvlJc w:val="left"/>
      <w:pPr>
        <w:ind w:left="1245" w:hanging="1133"/>
        <w:jc w:val="left"/>
      </w:pPr>
      <w:rPr>
        <w:rFonts w:hint="default" w:ascii="Century Gothic" w:hAnsi="Century Gothic" w:eastAsia="Century Gothic" w:cs="Century Gothic"/>
        <w:b w:val="0"/>
        <w:bCs w:val="0"/>
        <w:i w:val="0"/>
        <w:iCs w:val="0"/>
        <w:color w:val="18314A"/>
        <w:spacing w:val="-1"/>
        <w:w w:val="100"/>
        <w:sz w:val="32"/>
        <w:szCs w:val="32"/>
        <w:lang w:val="en-US" w:eastAsia="en-US" w:bidi="ar-SA"/>
      </w:rPr>
    </w:lvl>
    <w:lvl w:ilvl="3">
      <w:start w:val="0"/>
      <w:numFmt w:val="bullet"/>
      <w:lvlText w:val="o"/>
      <w:lvlJc w:val="left"/>
      <w:pPr>
        <w:ind w:left="828" w:hanging="360"/>
      </w:pPr>
      <w:rPr>
        <w:rFonts w:hint="default" w:ascii="Courier New" w:hAnsi="Courier New" w:eastAsia="Courier New" w:cs="Courier New"/>
        <w:spacing w:val="0"/>
        <w:w w:val="100"/>
        <w:lang w:val="en-US" w:eastAsia="en-US" w:bidi="ar-SA"/>
      </w:rPr>
    </w:lvl>
    <w:lvl w:ilvl="4">
      <w:start w:val="0"/>
      <w:numFmt w:val="bullet"/>
      <w:lvlText w:val="•"/>
      <w:lvlJc w:val="left"/>
      <w:pPr>
        <w:ind w:left="3447" w:hanging="360"/>
      </w:pPr>
      <w:rPr>
        <w:rFonts w:hint="default"/>
        <w:lang w:val="en-US" w:eastAsia="en-US" w:bidi="ar-SA"/>
      </w:rPr>
    </w:lvl>
    <w:lvl w:ilvl="5">
      <w:start w:val="0"/>
      <w:numFmt w:val="bullet"/>
      <w:lvlText w:val="•"/>
      <w:lvlJc w:val="left"/>
      <w:pPr>
        <w:ind w:left="4550" w:hanging="360"/>
      </w:pPr>
      <w:rPr>
        <w:rFonts w:hint="default"/>
        <w:lang w:val="en-US" w:eastAsia="en-US" w:bidi="ar-SA"/>
      </w:rPr>
    </w:lvl>
    <w:lvl w:ilvl="6">
      <w:start w:val="0"/>
      <w:numFmt w:val="bullet"/>
      <w:lvlText w:val="•"/>
      <w:lvlJc w:val="left"/>
      <w:pPr>
        <w:ind w:left="5654" w:hanging="360"/>
      </w:pPr>
      <w:rPr>
        <w:rFonts w:hint="default"/>
        <w:lang w:val="en-US" w:eastAsia="en-US" w:bidi="ar-SA"/>
      </w:rPr>
    </w:lvl>
    <w:lvl w:ilvl="7">
      <w:start w:val="0"/>
      <w:numFmt w:val="bullet"/>
      <w:lvlText w:val="•"/>
      <w:lvlJc w:val="left"/>
      <w:pPr>
        <w:ind w:left="6758" w:hanging="360"/>
      </w:pPr>
      <w:rPr>
        <w:rFonts w:hint="default"/>
        <w:lang w:val="en-US" w:eastAsia="en-US" w:bidi="ar-SA"/>
      </w:rPr>
    </w:lvl>
    <w:lvl w:ilvl="8">
      <w:start w:val="0"/>
      <w:numFmt w:val="bullet"/>
      <w:lvlText w:val="•"/>
      <w:lvlJc w:val="left"/>
      <w:pPr>
        <w:ind w:left="7861" w:hanging="36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91"/>
      <w:ind w:left="960" w:hanging="848"/>
      <w:outlineLvl w:val="1"/>
    </w:pPr>
    <w:rPr>
      <w:rFonts w:ascii="Century Gothic" w:hAnsi="Century Gothic" w:eastAsia="Century Gothic" w:cs="Century Gothic"/>
      <w:sz w:val="44"/>
      <w:szCs w:val="44"/>
      <w:lang w:val="en-US" w:eastAsia="en-US" w:bidi="ar-SA"/>
    </w:rPr>
  </w:style>
  <w:style w:styleId="Heading2" w:type="paragraph">
    <w:name w:val="Heading 2"/>
    <w:basedOn w:val="Normal"/>
    <w:uiPriority w:val="1"/>
    <w:qFormat/>
    <w:pPr>
      <w:ind w:left="1245" w:hanging="1133"/>
      <w:outlineLvl w:val="2"/>
    </w:pPr>
    <w:rPr>
      <w:rFonts w:ascii="Century Gothic" w:hAnsi="Century Gothic" w:eastAsia="Century Gothic" w:cs="Century Gothic"/>
      <w:sz w:val="32"/>
      <w:szCs w:val="32"/>
      <w:lang w:val="en-US" w:eastAsia="en-US" w:bidi="ar-SA"/>
    </w:rPr>
  </w:style>
  <w:style w:styleId="Heading3" w:type="paragraph">
    <w:name w:val="Heading 3"/>
    <w:basedOn w:val="Normal"/>
    <w:uiPriority w:val="1"/>
    <w:qFormat/>
    <w:pPr>
      <w:ind w:left="112"/>
      <w:outlineLvl w:val="3"/>
    </w:pPr>
    <w:rPr>
      <w:rFonts w:ascii="Century Gothic" w:hAnsi="Century Gothic" w:eastAsia="Century Gothic" w:cs="Century Gothic"/>
      <w:sz w:val="28"/>
      <w:szCs w:val="28"/>
      <w:lang w:val="en-US" w:eastAsia="en-US" w:bidi="ar-SA"/>
    </w:rPr>
  </w:style>
  <w:style w:styleId="Title" w:type="paragraph">
    <w:name w:val="Title"/>
    <w:basedOn w:val="Normal"/>
    <w:uiPriority w:val="1"/>
    <w:qFormat/>
    <w:pPr>
      <w:spacing w:before="448"/>
      <w:ind w:left="962" w:right="382" w:hanging="850"/>
    </w:pPr>
    <w:rPr>
      <w:rFonts w:ascii="Century Gothic" w:hAnsi="Century Gothic" w:eastAsia="Century Gothic" w:cs="Century Gothic"/>
      <w:sz w:val="52"/>
      <w:szCs w:val="52"/>
      <w:lang w:val="en-US" w:eastAsia="en-US" w:bidi="ar-SA"/>
    </w:rPr>
  </w:style>
  <w:style w:styleId="ListParagraph" w:type="paragraph">
    <w:name w:val="List Paragraph"/>
    <w:basedOn w:val="Normal"/>
    <w:uiPriority w:val="1"/>
    <w:qFormat/>
    <w:pPr>
      <w:ind w:left="1245" w:hanging="1133"/>
    </w:pPr>
    <w:rPr>
      <w:rFonts w:ascii="Arial" w:hAnsi="Arial" w:eastAsia="Arial" w:cs="Arial"/>
      <w:lang w:val="en-US" w:eastAsia="en-US" w:bidi="ar-SA"/>
    </w:rPr>
  </w:style>
  <w:style w:styleId="TableParagraph" w:type="paragraph">
    <w:name w:val="Table Paragraph"/>
    <w:basedOn w:val="Normal"/>
    <w:uiPriority w:val="1"/>
    <w:qFormat/>
    <w:pPr>
      <w:spacing w:before="109"/>
      <w:ind w:left="110"/>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customXml" Target="../customXml/item3.xml"/><Relationship Id="rId3"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www.marinuslink.com.au/sustainability/" TargetMode="External"/><Relationship Id="rId17" Type="http://schemas.openxmlformats.org/officeDocument/2006/relationships/customXml" Target="../customXml/item2.xml"/><Relationship Id="rId2" Type="http://schemas.openxmlformats.org/officeDocument/2006/relationships/fontTable" Target="fontTable.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3.xml"/><Relationship Id="rId5" Type="http://schemas.openxmlformats.org/officeDocument/2006/relationships/header" Target="header1.xml"/><Relationship Id="rId15" Type="http://schemas.openxmlformats.org/officeDocument/2006/relationships/numbering" Target="numbering.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FFC41ED-59C7-4B2B-8988-791B7D74B483}"/>
</file>

<file path=customXml/itemProps2.xml><?xml version="1.0" encoding="utf-8"?>
<ds:datastoreItem xmlns:ds="http://schemas.openxmlformats.org/officeDocument/2006/customXml" ds:itemID="{58C39C8F-F786-4339-AE1F-E3DA26357438}"/>
</file>

<file path=customXml/itemProps3.xml><?xml version="1.0" encoding="utf-8"?>
<ds:datastoreItem xmlns:ds="http://schemas.openxmlformats.org/officeDocument/2006/customXml" ds:itemID="{CB7FED63-6653-4B48-AA5A-C4610171DAC7}"/>
</file>

<file path=docProps/app.xml><?xml version="1.0" encoding="utf-8"?>
<Properties xmlns="http://schemas.openxmlformats.org/officeDocument/2006/extended-properties" xmlns:vt="http://schemas.openxmlformats.org/officeDocument/2006/docPropsVTypes">
  <ScaleCrop>false</ScaleCrop>
  <LinksUpToDate>false</LinksUpToDate>
  <SharedDoc>false</SharedDoc>
  <HyperlinksChanged>false</HyperlinksChanged>
  <AppVersion>12.0000</AppVersion>
  <Template>Normal</Template>
  <TotalTime>0</TotalTime>
  <Application>Microsoft Office Word</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Volume 1 Chapter 9 Sustainability, climate change and greenhouse gas emissions</dc:title>
  <dc:creator>Marinus Link Pty Ltd</dc:creator>
  <dc:description/>
  <dcterms:created xsi:type="dcterms:W3CDTF">2024-05-27T05:49:22Z</dcterms:created>
  <dcterms:modified xsi:type="dcterms:W3CDTF">2024-05-27T05:49:22Z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2024-05-18T00:00:00Z</vt:filetime>
  </property>
  <property fmtid="{D5CDD505-2E9C-101B-9397-08002B2CF9AE}" pid="6" name="Creator">
    <vt:lpwstr>Acrobat PDFMaker 24 for Word</vt:lpwstr>
  </property>
  <property fmtid="{D5CDD505-2E9C-101B-9397-08002B2CF9AE}" pid="7" name="LastSaved">
    <vt:filetime>2024-05-27T00:00:00Z</vt:filetime>
  </property>
  <property fmtid="{D5CDD505-2E9C-101B-9397-08002B2CF9AE}" pid="8" name="MediaServiceImageTags">
    <vt:lpwstr/>
  </property>
  <property fmtid="{D5CDD505-2E9C-101B-9397-08002B2CF9AE}" pid="9" name="Producer">
    <vt:lpwstr>Adobe PDF Library 24.2.23</vt:lpwstr>
  </property>
  <property fmtid="{D5CDD505-2E9C-101B-9397-08002B2CF9AE}" pid="10" name="RecordPoint_ActiveItemListId">
    <vt:lpwstr>{7bfbb346-8c5a-43d8-9ee2-8da63f2dcfff}</vt:lpwstr>
  </property>
  <property fmtid="{D5CDD505-2E9C-101B-9397-08002B2CF9AE}" pid="11" name="RecordPoint_ActiveItemMoved">
    <vt:lpwstr/>
  </property>
  <property fmtid="{D5CDD505-2E9C-101B-9397-08002B2CF9AE}" pid="12" name="RecordPoint_ActiveItemSiteId">
    <vt:lpwstr>{bed8f96d-0f75-4c3d-baed-50b4a86a653e}</vt:lpwstr>
  </property>
  <property fmtid="{D5CDD505-2E9C-101B-9397-08002B2CF9AE}" pid="13" name="RecordPoint_ActiveItemUniqueId">
    <vt:lpwstr>{8b23b6bb-8324-4b8f-a69e-967b444ac4cb}</vt:lpwstr>
  </property>
  <property fmtid="{D5CDD505-2E9C-101B-9397-08002B2CF9AE}" pid="14" name="RecordPoint_ActiveItemWebId">
    <vt:lpwstr>{43462e04-23db-4c29-b31e-bbe40d54796f}</vt:lpwstr>
  </property>
  <property fmtid="{D5CDD505-2E9C-101B-9397-08002B2CF9AE}" pid="15" name="RecordPoint_RecordFormat">
    <vt:lpwstr/>
  </property>
  <property fmtid="{D5CDD505-2E9C-101B-9397-08002B2CF9AE}" pid="16" name="RecordPoint_RecordNumberSubmitted">
    <vt:lpwstr>R0000943351</vt:lpwstr>
  </property>
  <property fmtid="{D5CDD505-2E9C-101B-9397-08002B2CF9AE}" pid="17" name="RecordPoint_SubmissionCompleted">
    <vt:lpwstr>2018-02-21T11:43:42.3084827+11:00</vt:lpwstr>
  </property>
  <property fmtid="{D5CDD505-2E9C-101B-9397-08002B2CF9AE}" pid="18" name="RecordPoint_SubmissionDate">
    <vt:lpwstr/>
  </property>
  <property fmtid="{D5CDD505-2E9C-101B-9397-08002B2CF9AE}" pid="19" name="RecordPoint_WorkflowType">
    <vt:lpwstr>ActiveSubmitStub</vt:lpwstr>
  </property>
  <property fmtid="{D5CDD505-2E9C-101B-9397-08002B2CF9AE}" pid="20" name="SourceModified">
    <vt:lpwstr>D:20240518072124</vt:lpwstr>
  </property>
</Properties>
</file>