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962" w:val="left" w:leader="none"/>
        </w:tabs>
        <w:spacing w:line="240" w:lineRule="auto" w:before="452" w:after="0"/>
        <w:ind w:left="962" w:right="0" w:hanging="850"/>
        <w:jc w:val="left"/>
      </w:pPr>
      <w:r>
        <w:rPr/>
        <w:drawing>
          <wp:anchor distT="0" distB="0" distL="0" distR="0" allowOverlap="1" layoutInCell="1" locked="0" behindDoc="0" simplePos="0" relativeHeight="15728640">
            <wp:simplePos x="0" y="0"/>
            <wp:positionH relativeFrom="page">
              <wp:posOffset>0</wp:posOffset>
            </wp:positionH>
            <wp:positionV relativeFrom="page">
              <wp:posOffset>10518140</wp:posOffset>
            </wp:positionV>
            <wp:extent cx="7562088" cy="17424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562088" cy="174244"/>
                    </a:xfrm>
                    <a:prstGeom prst="rect">
                      <a:avLst/>
                    </a:prstGeom>
                  </pic:spPr>
                </pic:pic>
              </a:graphicData>
            </a:graphic>
          </wp:anchor>
        </w:drawing>
      </w:r>
      <w:bookmarkStart w:name="2 Project rationale" w:id="1"/>
      <w:bookmarkEnd w:id="1"/>
      <w:r>
        <w:rPr>
          <w:color w:val="18314A"/>
        </w:rPr>
        <w:t>P</w:t>
      </w:r>
      <w:r>
        <w:rPr>
          <w:color w:val="18314A"/>
        </w:rPr>
        <w:t>roject</w:t>
      </w:r>
      <w:r>
        <w:rPr>
          <w:color w:val="18314A"/>
          <w:spacing w:val="-14"/>
        </w:rPr>
        <w:t> </w:t>
      </w:r>
      <w:r>
        <w:rPr>
          <w:color w:val="18314A"/>
          <w:spacing w:val="-2"/>
        </w:rPr>
        <w:t>rationale</w:t>
      </w:r>
    </w:p>
    <w:p>
      <w:pPr>
        <w:pStyle w:val="BodyText"/>
        <w:spacing w:line="360" w:lineRule="auto" w:before="317"/>
        <w:ind w:right="146"/>
      </w:pPr>
      <w:r>
        <w:rPr>
          <w:color w:val="585858"/>
        </w:rPr>
        <w:t>This</w:t>
      </w:r>
      <w:r>
        <w:rPr>
          <w:color w:val="585858"/>
          <w:spacing w:val="-1"/>
        </w:rPr>
        <w:t> </w:t>
      </w:r>
      <w:r>
        <w:rPr>
          <w:color w:val="585858"/>
        </w:rPr>
        <w:t>chapter</w:t>
      </w:r>
      <w:r>
        <w:rPr>
          <w:color w:val="585858"/>
          <w:spacing w:val="-1"/>
        </w:rPr>
        <w:t> </w:t>
      </w:r>
      <w:r>
        <w:rPr>
          <w:color w:val="585858"/>
        </w:rPr>
        <w:t>describes</w:t>
      </w:r>
      <w:r>
        <w:rPr>
          <w:color w:val="585858"/>
          <w:spacing w:val="-6"/>
        </w:rPr>
        <w:t> </w:t>
      </w:r>
      <w:r>
        <w:rPr>
          <w:color w:val="585858"/>
        </w:rPr>
        <w:t>the</w:t>
      </w:r>
      <w:r>
        <w:rPr>
          <w:color w:val="585858"/>
          <w:spacing w:val="-3"/>
        </w:rPr>
        <w:t> </w:t>
      </w:r>
      <w:r>
        <w:rPr>
          <w:color w:val="585858"/>
        </w:rPr>
        <w:t>rationale</w:t>
      </w:r>
      <w:r>
        <w:rPr>
          <w:color w:val="585858"/>
          <w:spacing w:val="-3"/>
        </w:rPr>
        <w:t> </w:t>
      </w:r>
      <w:r>
        <w:rPr>
          <w:color w:val="585858"/>
        </w:rPr>
        <w:t>for</w:t>
      </w:r>
      <w:r>
        <w:rPr>
          <w:color w:val="585858"/>
          <w:spacing w:val="-6"/>
        </w:rPr>
        <w:t> </w:t>
      </w:r>
      <w:r>
        <w:rPr>
          <w:color w:val="585858"/>
        </w:rPr>
        <w:t>the</w:t>
      </w:r>
      <w:r>
        <w:rPr>
          <w:color w:val="585858"/>
          <w:spacing w:val="-3"/>
        </w:rPr>
        <w:t> </w:t>
      </w:r>
      <w:r>
        <w:rPr>
          <w:color w:val="585858"/>
        </w:rPr>
        <w:t>project –</w:t>
      </w:r>
      <w:r>
        <w:rPr>
          <w:color w:val="585858"/>
          <w:spacing w:val="-9"/>
        </w:rPr>
        <w:t> </w:t>
      </w:r>
      <w:r>
        <w:rPr>
          <w:color w:val="585858"/>
        </w:rPr>
        <w:t>the</w:t>
      </w:r>
      <w:r>
        <w:rPr>
          <w:color w:val="585858"/>
          <w:spacing w:val="-3"/>
        </w:rPr>
        <w:t> </w:t>
      </w:r>
      <w:r>
        <w:rPr>
          <w:color w:val="585858"/>
        </w:rPr>
        <w:t>reason</w:t>
      </w:r>
      <w:r>
        <w:rPr>
          <w:color w:val="585858"/>
          <w:spacing w:val="-3"/>
        </w:rPr>
        <w:t> </w:t>
      </w:r>
      <w:r>
        <w:rPr>
          <w:color w:val="585858"/>
        </w:rPr>
        <w:t>why</w:t>
      </w:r>
      <w:r>
        <w:rPr>
          <w:color w:val="585858"/>
          <w:spacing w:val="-1"/>
        </w:rPr>
        <w:t> </w:t>
      </w:r>
      <w:r>
        <w:rPr>
          <w:color w:val="585858"/>
        </w:rPr>
        <w:t>it is</w:t>
      </w:r>
      <w:r>
        <w:rPr>
          <w:color w:val="585858"/>
          <w:spacing w:val="-6"/>
        </w:rPr>
        <w:t> </w:t>
      </w:r>
      <w:r>
        <w:rPr>
          <w:color w:val="585858"/>
        </w:rPr>
        <w:t>needed. This</w:t>
      </w:r>
      <w:r>
        <w:rPr>
          <w:color w:val="585858"/>
          <w:spacing w:val="-1"/>
        </w:rPr>
        <w:t> </w:t>
      </w:r>
      <w:r>
        <w:rPr>
          <w:color w:val="585858"/>
        </w:rPr>
        <w:t>chapter</w:t>
      </w:r>
      <w:r>
        <w:rPr>
          <w:color w:val="585858"/>
          <w:spacing w:val="-6"/>
        </w:rPr>
        <w:t> </w:t>
      </w:r>
      <w:r>
        <w:rPr>
          <w:color w:val="585858"/>
        </w:rPr>
        <w:t>includes details of:</w:t>
      </w:r>
    </w:p>
    <w:p>
      <w:pPr>
        <w:pStyle w:val="BodyText"/>
        <w:spacing w:line="360" w:lineRule="auto" w:before="121"/>
        <w:ind w:left="472" w:right="146" w:hanging="360"/>
      </w:pPr>
      <w:r>
        <w:rPr/>
        <w:drawing>
          <wp:inline distT="0" distB="0" distL="0" distR="0">
            <wp:extent cx="109854" cy="88265"/>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The</w:t>
      </w:r>
      <w:r>
        <w:rPr>
          <w:color w:val="5F5F5F"/>
          <w:spacing w:val="-2"/>
        </w:rPr>
        <w:t> </w:t>
      </w:r>
      <w:r>
        <w:rPr>
          <w:color w:val="5F5F5F"/>
        </w:rPr>
        <w:t>energy transformation</w:t>
      </w:r>
      <w:r>
        <w:rPr>
          <w:color w:val="5F5F5F"/>
          <w:spacing w:val="-2"/>
        </w:rPr>
        <w:t> </w:t>
      </w:r>
      <w:r>
        <w:rPr>
          <w:color w:val="5F5F5F"/>
        </w:rPr>
        <w:t>occurring</w:t>
      </w:r>
      <w:r>
        <w:rPr>
          <w:color w:val="5F5F5F"/>
          <w:spacing w:val="-2"/>
        </w:rPr>
        <w:t> </w:t>
      </w:r>
      <w:r>
        <w:rPr>
          <w:color w:val="5F5F5F"/>
        </w:rPr>
        <w:t>across</w:t>
      </w:r>
      <w:r>
        <w:rPr>
          <w:color w:val="5F5F5F"/>
          <w:spacing w:val="-5"/>
        </w:rPr>
        <w:t> </w:t>
      </w:r>
      <w:r>
        <w:rPr>
          <w:color w:val="5F5F5F"/>
        </w:rPr>
        <w:t>the</w:t>
      </w:r>
      <w:r>
        <w:rPr>
          <w:color w:val="5F5F5F"/>
          <w:spacing w:val="-2"/>
        </w:rPr>
        <w:t> </w:t>
      </w:r>
      <w:r>
        <w:rPr>
          <w:color w:val="5F5F5F"/>
        </w:rPr>
        <w:t>NEM and</w:t>
      </w:r>
      <w:r>
        <w:rPr>
          <w:color w:val="5F5F5F"/>
          <w:spacing w:val="-2"/>
        </w:rPr>
        <w:t> </w:t>
      </w:r>
      <w:r>
        <w:rPr>
          <w:color w:val="5F5F5F"/>
        </w:rPr>
        <w:t>how</w:t>
      </w:r>
      <w:r>
        <w:rPr>
          <w:color w:val="5F5F5F"/>
          <w:spacing w:val="-2"/>
        </w:rPr>
        <w:t> </w:t>
      </w:r>
      <w:r>
        <w:rPr>
          <w:color w:val="5F5F5F"/>
        </w:rPr>
        <w:t>the</w:t>
      </w:r>
      <w:r>
        <w:rPr>
          <w:color w:val="5F5F5F"/>
          <w:spacing w:val="-2"/>
        </w:rPr>
        <w:t> </w:t>
      </w:r>
      <w:r>
        <w:rPr>
          <w:color w:val="5F5F5F"/>
        </w:rPr>
        <w:t>project</w:t>
      </w:r>
      <w:r>
        <w:rPr>
          <w:color w:val="5F5F5F"/>
          <w:spacing w:val="-1"/>
        </w:rPr>
        <w:t> </w:t>
      </w:r>
      <w:r>
        <w:rPr>
          <w:color w:val="5F5F5F"/>
        </w:rPr>
        <w:t>will</w:t>
      </w:r>
      <w:r>
        <w:rPr>
          <w:color w:val="5F5F5F"/>
          <w:spacing w:val="-2"/>
        </w:rPr>
        <w:t> </w:t>
      </w:r>
      <w:r>
        <w:rPr>
          <w:color w:val="5F5F5F"/>
        </w:rPr>
        <w:t>play a</w:t>
      </w:r>
      <w:r>
        <w:rPr>
          <w:color w:val="5F5F5F"/>
          <w:spacing w:val="-2"/>
        </w:rPr>
        <w:t> </w:t>
      </w:r>
      <w:r>
        <w:rPr>
          <w:color w:val="5F5F5F"/>
        </w:rPr>
        <w:t>part in</w:t>
      </w:r>
      <w:r>
        <w:rPr>
          <w:color w:val="5F5F5F"/>
          <w:spacing w:val="-7"/>
        </w:rPr>
        <w:t> </w:t>
      </w:r>
      <w:r>
        <w:rPr>
          <w:color w:val="5F5F5F"/>
        </w:rPr>
        <w:t>the</w:t>
      </w:r>
      <w:r>
        <w:rPr>
          <w:color w:val="5F5F5F"/>
          <w:spacing w:val="-2"/>
        </w:rPr>
        <w:t> </w:t>
      </w:r>
      <w:r>
        <w:rPr>
          <w:color w:val="5F5F5F"/>
        </w:rPr>
        <w:t>transition from coal and gas fired power to renewable energy generation.</w:t>
      </w:r>
    </w:p>
    <w:p>
      <w:pPr>
        <w:pStyle w:val="BodyText"/>
        <w:spacing w:before="121"/>
      </w:pPr>
      <w:r>
        <w:rPr/>
        <w:drawing>
          <wp:inline distT="0" distB="0" distL="0" distR="0">
            <wp:extent cx="109854" cy="88265"/>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The key benefits of the project.</w:t>
      </w:r>
    </w:p>
    <w:p>
      <w:pPr>
        <w:pStyle w:val="BodyText"/>
        <w:ind w:left="0"/>
      </w:pPr>
    </w:p>
    <w:p>
      <w:pPr>
        <w:pStyle w:val="BodyText"/>
        <w:spacing w:before="10"/>
        <w:ind w:left="0"/>
      </w:pPr>
    </w:p>
    <w:p>
      <w:pPr>
        <w:pStyle w:val="Heading1"/>
        <w:numPr>
          <w:ilvl w:val="1"/>
          <w:numId w:val="1"/>
        </w:numPr>
        <w:tabs>
          <w:tab w:pos="960" w:val="left" w:leader="none"/>
        </w:tabs>
        <w:spacing w:line="240" w:lineRule="auto" w:before="1" w:after="0"/>
        <w:ind w:left="960" w:right="0" w:hanging="848"/>
        <w:jc w:val="left"/>
      </w:pPr>
      <w:bookmarkStart w:name="2.1 Supporting energy transformation" w:id="2"/>
      <w:bookmarkEnd w:id="2"/>
      <w:r>
        <w:rPr>
          <w:color w:val="18314A"/>
        </w:rPr>
        <w:t>Su</w:t>
      </w:r>
      <w:r>
        <w:rPr>
          <w:color w:val="18314A"/>
        </w:rPr>
        <w:t>pporting</w:t>
      </w:r>
      <w:r>
        <w:rPr>
          <w:color w:val="18314A"/>
          <w:spacing w:val="-12"/>
        </w:rPr>
        <w:t> </w:t>
      </w:r>
      <w:r>
        <w:rPr>
          <w:color w:val="18314A"/>
        </w:rPr>
        <w:t>energy</w:t>
      </w:r>
      <w:r>
        <w:rPr>
          <w:color w:val="18314A"/>
          <w:spacing w:val="-10"/>
        </w:rPr>
        <w:t> </w:t>
      </w:r>
      <w:r>
        <w:rPr>
          <w:color w:val="18314A"/>
          <w:spacing w:val="-2"/>
        </w:rPr>
        <w:t>transformation</w:t>
      </w:r>
    </w:p>
    <w:p>
      <w:pPr>
        <w:pStyle w:val="BodyText"/>
        <w:spacing w:line="357" w:lineRule="auto" w:before="325"/>
        <w:ind w:right="144"/>
      </w:pPr>
      <w:r>
        <w:rPr>
          <w:color w:val="585858"/>
        </w:rPr>
        <w:t>Australia’s eastern and south-eastern states operate as an integrated NEM, with five regions (Victoria, Tasmania,</w:t>
      </w:r>
      <w:r>
        <w:rPr>
          <w:color w:val="585858"/>
          <w:spacing w:val="-5"/>
        </w:rPr>
        <w:t> </w:t>
      </w:r>
      <w:r>
        <w:rPr>
          <w:color w:val="585858"/>
        </w:rPr>
        <w:t>Queensland,</w:t>
      </w:r>
      <w:r>
        <w:rPr>
          <w:color w:val="585858"/>
          <w:spacing w:val="-1"/>
        </w:rPr>
        <w:t> </w:t>
      </w:r>
      <w:r>
        <w:rPr>
          <w:color w:val="585858"/>
        </w:rPr>
        <w:t>New</w:t>
      </w:r>
      <w:r>
        <w:rPr>
          <w:color w:val="585858"/>
          <w:spacing w:val="-3"/>
        </w:rPr>
        <w:t> </w:t>
      </w:r>
      <w:r>
        <w:rPr>
          <w:color w:val="585858"/>
        </w:rPr>
        <w:t>South</w:t>
      </w:r>
      <w:r>
        <w:rPr>
          <w:color w:val="585858"/>
          <w:spacing w:val="-3"/>
        </w:rPr>
        <w:t> </w:t>
      </w:r>
      <w:r>
        <w:rPr>
          <w:color w:val="585858"/>
        </w:rPr>
        <w:t>Wales</w:t>
      </w:r>
      <w:r>
        <w:rPr>
          <w:color w:val="585858"/>
          <w:spacing w:val="-2"/>
        </w:rPr>
        <w:t> </w:t>
      </w:r>
      <w:r>
        <w:rPr>
          <w:color w:val="585858"/>
        </w:rPr>
        <w:t>including</w:t>
      </w:r>
      <w:r>
        <w:rPr>
          <w:color w:val="585858"/>
          <w:spacing w:val="-3"/>
        </w:rPr>
        <w:t> </w:t>
      </w:r>
      <w:r>
        <w:rPr>
          <w:color w:val="585858"/>
        </w:rPr>
        <w:t>the</w:t>
      </w:r>
      <w:r>
        <w:rPr>
          <w:color w:val="585858"/>
          <w:spacing w:val="-3"/>
        </w:rPr>
        <w:t> </w:t>
      </w:r>
      <w:r>
        <w:rPr>
          <w:color w:val="585858"/>
        </w:rPr>
        <w:t>Australian</w:t>
      </w:r>
      <w:r>
        <w:rPr>
          <w:color w:val="585858"/>
          <w:spacing w:val="-3"/>
        </w:rPr>
        <w:t> </w:t>
      </w:r>
      <w:r>
        <w:rPr>
          <w:color w:val="585858"/>
        </w:rPr>
        <w:t>Capital</w:t>
      </w:r>
      <w:r>
        <w:rPr>
          <w:color w:val="585858"/>
          <w:spacing w:val="-3"/>
        </w:rPr>
        <w:t> </w:t>
      </w:r>
      <w:r>
        <w:rPr>
          <w:color w:val="585858"/>
        </w:rPr>
        <w:t>Territory,</w:t>
      </w:r>
      <w:r>
        <w:rPr>
          <w:color w:val="585858"/>
          <w:spacing w:val="-1"/>
        </w:rPr>
        <w:t> </w:t>
      </w:r>
      <w:r>
        <w:rPr>
          <w:color w:val="585858"/>
        </w:rPr>
        <w:t>and</w:t>
      </w:r>
      <w:r>
        <w:rPr>
          <w:color w:val="585858"/>
          <w:spacing w:val="-3"/>
        </w:rPr>
        <w:t> </w:t>
      </w:r>
      <w:r>
        <w:rPr>
          <w:color w:val="585858"/>
        </w:rPr>
        <w:t>South</w:t>
      </w:r>
      <w:r>
        <w:rPr>
          <w:color w:val="585858"/>
          <w:spacing w:val="-8"/>
        </w:rPr>
        <w:t> </w:t>
      </w:r>
      <w:r>
        <w:rPr>
          <w:color w:val="585858"/>
        </w:rPr>
        <w:t>Australia) able to trade electricity across boundaries depending on available supply and demand.</w:t>
      </w:r>
    </w:p>
    <w:p>
      <w:pPr>
        <w:pStyle w:val="BodyText"/>
        <w:spacing w:line="360" w:lineRule="auto" w:before="124"/>
        <w:ind w:right="146"/>
      </w:pPr>
      <w:r>
        <w:rPr>
          <w:color w:val="585858"/>
        </w:rPr>
        <w:t>The NEM is experiencing a rapid transition from dependence on fossil fuels toward a low emissions power system.</w:t>
      </w:r>
      <w:r>
        <w:rPr>
          <w:color w:val="585858"/>
          <w:spacing w:val="-4"/>
        </w:rPr>
        <w:t> </w:t>
      </w:r>
      <w:r>
        <w:rPr>
          <w:color w:val="585858"/>
        </w:rPr>
        <w:t>Significant investments in</w:t>
      </w:r>
      <w:r>
        <w:rPr>
          <w:color w:val="585858"/>
          <w:spacing w:val="-2"/>
        </w:rPr>
        <w:t> </w:t>
      </w:r>
      <w:r>
        <w:rPr>
          <w:color w:val="585858"/>
        </w:rPr>
        <w:t>generation, storage</w:t>
      </w:r>
      <w:r>
        <w:rPr>
          <w:color w:val="585858"/>
          <w:spacing w:val="-7"/>
        </w:rPr>
        <w:t> </w:t>
      </w:r>
      <w:r>
        <w:rPr>
          <w:color w:val="585858"/>
        </w:rPr>
        <w:t>and</w:t>
      </w:r>
      <w:r>
        <w:rPr>
          <w:color w:val="585858"/>
          <w:spacing w:val="-2"/>
        </w:rPr>
        <w:t> </w:t>
      </w:r>
      <w:r>
        <w:rPr>
          <w:color w:val="585858"/>
        </w:rPr>
        <w:t>transmission</w:t>
      </w:r>
      <w:r>
        <w:rPr>
          <w:color w:val="585858"/>
          <w:spacing w:val="-2"/>
        </w:rPr>
        <w:t> </w:t>
      </w:r>
      <w:r>
        <w:rPr>
          <w:color w:val="585858"/>
        </w:rPr>
        <w:t>and</w:t>
      </w:r>
      <w:r>
        <w:rPr>
          <w:color w:val="585858"/>
          <w:spacing w:val="-2"/>
        </w:rPr>
        <w:t> </w:t>
      </w:r>
      <w:r>
        <w:rPr>
          <w:color w:val="585858"/>
        </w:rPr>
        <w:t>system</w:t>
      </w:r>
      <w:r>
        <w:rPr>
          <w:color w:val="585858"/>
          <w:spacing w:val="-5"/>
        </w:rPr>
        <w:t> </w:t>
      </w:r>
      <w:r>
        <w:rPr>
          <w:color w:val="585858"/>
        </w:rPr>
        <w:t>services</w:t>
      </w:r>
      <w:r>
        <w:rPr>
          <w:color w:val="585858"/>
          <w:spacing w:val="-5"/>
        </w:rPr>
        <w:t> </w:t>
      </w:r>
      <w:r>
        <w:rPr>
          <w:color w:val="585858"/>
        </w:rPr>
        <w:t>are</w:t>
      </w:r>
      <w:r>
        <w:rPr>
          <w:color w:val="585858"/>
          <w:spacing w:val="-2"/>
        </w:rPr>
        <w:t> </w:t>
      </w:r>
      <w:r>
        <w:rPr>
          <w:color w:val="585858"/>
        </w:rPr>
        <w:t>required</w:t>
      </w:r>
      <w:r>
        <w:rPr>
          <w:color w:val="585858"/>
          <w:spacing w:val="-2"/>
        </w:rPr>
        <w:t> </w:t>
      </w:r>
      <w:r>
        <w:rPr>
          <w:color w:val="585858"/>
        </w:rPr>
        <w:t>to facilitate this transition (AEMO 2022).</w:t>
      </w:r>
    </w:p>
    <w:p>
      <w:pPr>
        <w:pStyle w:val="BodyText"/>
        <w:spacing w:line="360" w:lineRule="auto" w:before="122"/>
        <w:ind w:left="113" w:right="113" w:hanging="1"/>
      </w:pPr>
      <w:r>
        <w:rPr>
          <w:color w:val="585858"/>
        </w:rPr>
        <w:t>In its role in maintaining and improving system security</w:t>
      </w:r>
      <w:r>
        <w:rPr>
          <w:color w:val="585858"/>
          <w:spacing w:val="-4"/>
        </w:rPr>
        <w:t> </w:t>
      </w:r>
      <w:r>
        <w:rPr>
          <w:color w:val="585858"/>
        </w:rPr>
        <w:t>and reliability in the NEM, the AEMO publishes an ISP every two years. The ISP is a ‘whole-of-system plan for the efficient development’ (AEMC 2022) of the NEM that achieves ‘power system needs’ (AEMC 2022) such as reliability and security. In the 2022 ISP, AEMO</w:t>
      </w:r>
      <w:r>
        <w:rPr>
          <w:color w:val="585858"/>
          <w:spacing w:val="-3"/>
        </w:rPr>
        <w:t> </w:t>
      </w:r>
      <w:r>
        <w:rPr>
          <w:color w:val="585858"/>
        </w:rPr>
        <w:t>forecast the</w:t>
      </w:r>
      <w:r>
        <w:rPr>
          <w:color w:val="585858"/>
          <w:spacing w:val="-1"/>
        </w:rPr>
        <w:t> </w:t>
      </w:r>
      <w:r>
        <w:rPr>
          <w:color w:val="585858"/>
        </w:rPr>
        <w:t>withdrawal</w:t>
      </w:r>
      <w:r>
        <w:rPr>
          <w:color w:val="585858"/>
          <w:spacing w:val="-1"/>
        </w:rPr>
        <w:t> </w:t>
      </w:r>
      <w:r>
        <w:rPr>
          <w:color w:val="585858"/>
        </w:rPr>
        <w:t>of 14</w:t>
      </w:r>
      <w:r>
        <w:rPr>
          <w:color w:val="585858"/>
          <w:spacing w:val="-1"/>
        </w:rPr>
        <w:t> </w:t>
      </w:r>
      <w:r>
        <w:rPr>
          <w:color w:val="585858"/>
        </w:rPr>
        <w:t>gigawatts (GW) of</w:t>
      </w:r>
      <w:r>
        <w:rPr>
          <w:color w:val="585858"/>
          <w:spacing w:val="-3"/>
        </w:rPr>
        <w:t> </w:t>
      </w:r>
      <w:r>
        <w:rPr>
          <w:color w:val="585858"/>
        </w:rPr>
        <w:t>the</w:t>
      </w:r>
      <w:r>
        <w:rPr>
          <w:color w:val="585858"/>
          <w:spacing w:val="-1"/>
        </w:rPr>
        <w:t> </w:t>
      </w:r>
      <w:r>
        <w:rPr>
          <w:color w:val="585858"/>
        </w:rPr>
        <w:t>current 23</w:t>
      </w:r>
      <w:r>
        <w:rPr>
          <w:color w:val="585858"/>
          <w:spacing w:val="-6"/>
        </w:rPr>
        <w:t> </w:t>
      </w:r>
      <w:r>
        <w:rPr>
          <w:color w:val="585858"/>
        </w:rPr>
        <w:t>GW coal</w:t>
      </w:r>
      <w:r>
        <w:rPr>
          <w:color w:val="585858"/>
          <w:spacing w:val="-1"/>
        </w:rPr>
        <w:t> </w:t>
      </w:r>
      <w:r>
        <w:rPr>
          <w:color w:val="585858"/>
        </w:rPr>
        <w:t>capacity</w:t>
      </w:r>
      <w:r>
        <w:rPr>
          <w:color w:val="585858"/>
          <w:spacing w:val="-4"/>
        </w:rPr>
        <w:t> </w:t>
      </w:r>
      <w:r>
        <w:rPr>
          <w:color w:val="585858"/>
        </w:rPr>
        <w:t>in</w:t>
      </w:r>
      <w:r>
        <w:rPr>
          <w:color w:val="585858"/>
          <w:spacing w:val="-1"/>
        </w:rPr>
        <w:t> </w:t>
      </w:r>
      <w:r>
        <w:rPr>
          <w:color w:val="585858"/>
        </w:rPr>
        <w:t>the</w:t>
      </w:r>
      <w:r>
        <w:rPr>
          <w:color w:val="585858"/>
          <w:spacing w:val="-1"/>
        </w:rPr>
        <w:t> </w:t>
      </w:r>
      <w:r>
        <w:rPr>
          <w:color w:val="585858"/>
        </w:rPr>
        <w:t>NEM by 2030. This trajectory also suggests that all coal capacity could close as early as 2040. This presents technical challenges in</w:t>
      </w:r>
      <w:r>
        <w:rPr>
          <w:color w:val="585858"/>
          <w:spacing w:val="-2"/>
        </w:rPr>
        <w:t> </w:t>
      </w:r>
      <w:r>
        <w:rPr>
          <w:color w:val="585858"/>
        </w:rPr>
        <w:t>maintaining</w:t>
      </w:r>
      <w:r>
        <w:rPr>
          <w:color w:val="585858"/>
          <w:spacing w:val="-2"/>
        </w:rPr>
        <w:t> </w:t>
      </w:r>
      <w:r>
        <w:rPr>
          <w:color w:val="585858"/>
        </w:rPr>
        <w:t>reliability and</w:t>
      </w:r>
      <w:r>
        <w:rPr>
          <w:color w:val="585858"/>
          <w:spacing w:val="-2"/>
        </w:rPr>
        <w:t> </w:t>
      </w:r>
      <w:r>
        <w:rPr>
          <w:color w:val="585858"/>
        </w:rPr>
        <w:t>security in</w:t>
      </w:r>
      <w:r>
        <w:rPr>
          <w:color w:val="585858"/>
          <w:spacing w:val="-2"/>
        </w:rPr>
        <w:t> </w:t>
      </w:r>
      <w:r>
        <w:rPr>
          <w:color w:val="585858"/>
        </w:rPr>
        <w:t>the</w:t>
      </w:r>
      <w:r>
        <w:rPr>
          <w:color w:val="585858"/>
          <w:spacing w:val="-7"/>
        </w:rPr>
        <w:t> </w:t>
      </w:r>
      <w:r>
        <w:rPr>
          <w:color w:val="585858"/>
        </w:rPr>
        <w:t>NEM, as</w:t>
      </w:r>
      <w:r>
        <w:rPr>
          <w:color w:val="585858"/>
          <w:spacing w:val="-5"/>
        </w:rPr>
        <w:t> </w:t>
      </w:r>
      <w:r>
        <w:rPr>
          <w:color w:val="585858"/>
        </w:rPr>
        <w:t>coal</w:t>
      </w:r>
      <w:r>
        <w:rPr>
          <w:color w:val="585858"/>
          <w:spacing w:val="-2"/>
        </w:rPr>
        <w:t> </w:t>
      </w:r>
      <w:r>
        <w:rPr>
          <w:color w:val="585858"/>
        </w:rPr>
        <w:t>currently</w:t>
      </w:r>
      <w:r>
        <w:rPr>
          <w:color w:val="585858"/>
          <w:spacing w:val="-5"/>
        </w:rPr>
        <w:t> </w:t>
      </w:r>
      <w:r>
        <w:rPr>
          <w:color w:val="585858"/>
        </w:rPr>
        <w:t>makes up</w:t>
      </w:r>
      <w:r>
        <w:rPr>
          <w:color w:val="585858"/>
          <w:spacing w:val="-2"/>
        </w:rPr>
        <w:t> </w:t>
      </w:r>
      <w:r>
        <w:rPr>
          <w:color w:val="585858"/>
        </w:rPr>
        <w:t>more</w:t>
      </w:r>
      <w:r>
        <w:rPr>
          <w:color w:val="585858"/>
          <w:spacing w:val="-7"/>
        </w:rPr>
        <w:t> </w:t>
      </w:r>
      <w:r>
        <w:rPr>
          <w:color w:val="585858"/>
        </w:rPr>
        <w:t>than</w:t>
      </w:r>
      <w:r>
        <w:rPr>
          <w:color w:val="585858"/>
          <w:spacing w:val="-2"/>
        </w:rPr>
        <w:t> </w:t>
      </w:r>
      <w:r>
        <w:rPr>
          <w:color w:val="585858"/>
        </w:rPr>
        <w:t>half of the NEM’s supply capacity (AEMO 2022).</w:t>
      </w:r>
    </w:p>
    <w:p>
      <w:pPr>
        <w:pStyle w:val="BodyText"/>
        <w:spacing w:line="360" w:lineRule="auto" w:before="119"/>
        <w:ind w:left="113" w:right="146"/>
      </w:pPr>
      <w:r>
        <w:rPr>
          <w:color w:val="585858"/>
        </w:rPr>
        <w:t>The ISP suggests that the share of renewable energy sources (e.g., solar and wind) of the total annual energy</w:t>
      </w:r>
      <w:r>
        <w:rPr>
          <w:color w:val="585858"/>
          <w:spacing w:val="-1"/>
        </w:rPr>
        <w:t> </w:t>
      </w:r>
      <w:r>
        <w:rPr>
          <w:color w:val="585858"/>
        </w:rPr>
        <w:t>generation</w:t>
      </w:r>
      <w:r>
        <w:rPr>
          <w:color w:val="585858"/>
          <w:spacing w:val="-3"/>
        </w:rPr>
        <w:t> </w:t>
      </w:r>
      <w:r>
        <w:rPr>
          <w:color w:val="585858"/>
        </w:rPr>
        <w:t>is</w:t>
      </w:r>
      <w:r>
        <w:rPr>
          <w:color w:val="585858"/>
          <w:spacing w:val="-1"/>
        </w:rPr>
        <w:t> </w:t>
      </w:r>
      <w:r>
        <w:rPr>
          <w:color w:val="585858"/>
        </w:rPr>
        <w:t>expected</w:t>
      </w:r>
      <w:r>
        <w:rPr>
          <w:color w:val="585858"/>
          <w:spacing w:val="-3"/>
        </w:rPr>
        <w:t> </w:t>
      </w:r>
      <w:r>
        <w:rPr>
          <w:color w:val="585858"/>
        </w:rPr>
        <w:t>to</w:t>
      </w:r>
      <w:r>
        <w:rPr>
          <w:color w:val="585858"/>
          <w:spacing w:val="-3"/>
        </w:rPr>
        <w:t> </w:t>
      </w:r>
      <w:r>
        <w:rPr>
          <w:color w:val="585858"/>
        </w:rPr>
        <w:t>rise</w:t>
      </w:r>
      <w:r>
        <w:rPr>
          <w:color w:val="585858"/>
          <w:spacing w:val="-8"/>
        </w:rPr>
        <w:t> </w:t>
      </w:r>
      <w:r>
        <w:rPr>
          <w:color w:val="585858"/>
        </w:rPr>
        <w:t>to</w:t>
      </w:r>
      <w:r>
        <w:rPr>
          <w:color w:val="585858"/>
          <w:spacing w:val="-3"/>
        </w:rPr>
        <w:t> </w:t>
      </w:r>
      <w:r>
        <w:rPr>
          <w:color w:val="585858"/>
        </w:rPr>
        <w:t>83%</w:t>
      </w:r>
      <w:r>
        <w:rPr>
          <w:color w:val="585858"/>
          <w:spacing w:val="-5"/>
        </w:rPr>
        <w:t> </w:t>
      </w:r>
      <w:r>
        <w:rPr>
          <w:color w:val="585858"/>
        </w:rPr>
        <w:t>by</w:t>
      </w:r>
      <w:r>
        <w:rPr>
          <w:color w:val="585858"/>
          <w:spacing w:val="-1"/>
        </w:rPr>
        <w:t> </w:t>
      </w:r>
      <w:r>
        <w:rPr>
          <w:color w:val="585858"/>
        </w:rPr>
        <w:t>2030-2031, 96%</w:t>
      </w:r>
      <w:r>
        <w:rPr>
          <w:color w:val="585858"/>
          <w:spacing w:val="-4"/>
        </w:rPr>
        <w:t> </w:t>
      </w:r>
      <w:r>
        <w:rPr>
          <w:color w:val="585858"/>
        </w:rPr>
        <w:t>by</w:t>
      </w:r>
      <w:r>
        <w:rPr>
          <w:color w:val="585858"/>
          <w:spacing w:val="-1"/>
        </w:rPr>
        <w:t> </w:t>
      </w:r>
      <w:r>
        <w:rPr>
          <w:color w:val="585858"/>
        </w:rPr>
        <w:t>2040</w:t>
      </w:r>
      <w:r>
        <w:rPr>
          <w:color w:val="585858"/>
          <w:spacing w:val="-3"/>
        </w:rPr>
        <w:t> </w:t>
      </w:r>
      <w:r>
        <w:rPr>
          <w:color w:val="585858"/>
        </w:rPr>
        <w:t>and</w:t>
      </w:r>
      <w:r>
        <w:rPr>
          <w:color w:val="585858"/>
          <w:spacing w:val="-3"/>
        </w:rPr>
        <w:t> </w:t>
      </w:r>
      <w:r>
        <w:rPr>
          <w:color w:val="585858"/>
        </w:rPr>
        <w:t>98%</w:t>
      </w:r>
      <w:r>
        <w:rPr>
          <w:color w:val="585858"/>
          <w:spacing w:val="-4"/>
        </w:rPr>
        <w:t> </w:t>
      </w:r>
      <w:r>
        <w:rPr>
          <w:color w:val="585858"/>
        </w:rPr>
        <w:t>by</w:t>
      </w:r>
      <w:r>
        <w:rPr>
          <w:color w:val="585858"/>
          <w:spacing w:val="-1"/>
        </w:rPr>
        <w:t> </w:t>
      </w:r>
      <w:r>
        <w:rPr>
          <w:color w:val="585858"/>
        </w:rPr>
        <w:t>2050</w:t>
      </w:r>
      <w:r>
        <w:rPr>
          <w:color w:val="585858"/>
          <w:spacing w:val="-3"/>
        </w:rPr>
        <w:t> </w:t>
      </w:r>
      <w:r>
        <w:rPr>
          <w:color w:val="585858"/>
        </w:rPr>
        <w:t>(AEMO</w:t>
      </w:r>
      <w:r>
        <w:rPr>
          <w:color w:val="585858"/>
          <w:spacing w:val="-5"/>
        </w:rPr>
        <w:t> </w:t>
      </w:r>
      <w:r>
        <w:rPr>
          <w:color w:val="585858"/>
        </w:rPr>
        <w:t>2022). As renewable energy sources become the dominant source of generation, dispatchable resources are required to address the effect of variable weather conditions and therefore energy generation. The retiring coal capacity will need to be replaced with low-emission, dispatchable alternatives such as large batteries and pumped hydro storage to support a reliable and secure NEM.</w:t>
      </w:r>
    </w:p>
    <w:p>
      <w:pPr>
        <w:pStyle w:val="BodyText"/>
        <w:spacing w:line="360" w:lineRule="auto" w:before="119"/>
        <w:ind w:left="113" w:right="146"/>
      </w:pPr>
      <w:r>
        <w:rPr>
          <w:color w:val="585858"/>
        </w:rPr>
        <w:t>A</w:t>
      </w:r>
      <w:r>
        <w:rPr>
          <w:color w:val="585858"/>
          <w:spacing w:val="-1"/>
        </w:rPr>
        <w:t> </w:t>
      </w:r>
      <w:r>
        <w:rPr>
          <w:color w:val="585858"/>
        </w:rPr>
        <w:t>range</w:t>
      </w:r>
      <w:r>
        <w:rPr>
          <w:color w:val="585858"/>
          <w:spacing w:val="-3"/>
        </w:rPr>
        <w:t> </w:t>
      </w:r>
      <w:r>
        <w:rPr>
          <w:color w:val="585858"/>
        </w:rPr>
        <w:t>of different storage</w:t>
      </w:r>
      <w:r>
        <w:rPr>
          <w:color w:val="585858"/>
          <w:spacing w:val="-3"/>
        </w:rPr>
        <w:t> </w:t>
      </w:r>
      <w:r>
        <w:rPr>
          <w:color w:val="585858"/>
        </w:rPr>
        <w:t>types</w:t>
      </w:r>
      <w:r>
        <w:rPr>
          <w:color w:val="585858"/>
          <w:spacing w:val="-1"/>
        </w:rPr>
        <w:t> </w:t>
      </w:r>
      <w:r>
        <w:rPr>
          <w:color w:val="585858"/>
        </w:rPr>
        <w:t>are</w:t>
      </w:r>
      <w:r>
        <w:rPr>
          <w:color w:val="585858"/>
          <w:spacing w:val="-8"/>
        </w:rPr>
        <w:t> </w:t>
      </w:r>
      <w:r>
        <w:rPr>
          <w:color w:val="585858"/>
        </w:rPr>
        <w:t>required</w:t>
      </w:r>
      <w:r>
        <w:rPr>
          <w:color w:val="585858"/>
          <w:spacing w:val="-3"/>
        </w:rPr>
        <w:t> </w:t>
      </w:r>
      <w:r>
        <w:rPr>
          <w:color w:val="585858"/>
        </w:rPr>
        <w:t>to</w:t>
      </w:r>
      <w:r>
        <w:rPr>
          <w:color w:val="585858"/>
          <w:spacing w:val="-3"/>
        </w:rPr>
        <w:t> </w:t>
      </w:r>
      <w:r>
        <w:rPr>
          <w:color w:val="585858"/>
        </w:rPr>
        <w:t>complement variable</w:t>
      </w:r>
      <w:r>
        <w:rPr>
          <w:color w:val="585858"/>
          <w:spacing w:val="-3"/>
        </w:rPr>
        <w:t> </w:t>
      </w:r>
      <w:r>
        <w:rPr>
          <w:color w:val="585858"/>
        </w:rPr>
        <w:t>renewable</w:t>
      </w:r>
      <w:r>
        <w:rPr>
          <w:color w:val="585858"/>
          <w:spacing w:val="-3"/>
        </w:rPr>
        <w:t> </w:t>
      </w:r>
      <w:r>
        <w:rPr>
          <w:color w:val="585858"/>
        </w:rPr>
        <w:t>energy</w:t>
      </w:r>
      <w:r>
        <w:rPr>
          <w:color w:val="585858"/>
          <w:spacing w:val="-1"/>
        </w:rPr>
        <w:t> </w:t>
      </w:r>
      <w:r>
        <w:rPr>
          <w:color w:val="585858"/>
        </w:rPr>
        <w:t>developments</w:t>
      </w:r>
      <w:r>
        <w:rPr>
          <w:color w:val="585858"/>
          <w:spacing w:val="-1"/>
        </w:rPr>
        <w:t> </w:t>
      </w:r>
      <w:r>
        <w:rPr>
          <w:color w:val="585858"/>
        </w:rPr>
        <w:t>to manage the daily, weekly and seasonal balance of energy availability and energy consumption</w:t>
      </w:r>
    </w:p>
    <w:p>
      <w:pPr>
        <w:pStyle w:val="BodyText"/>
        <w:spacing w:line="360" w:lineRule="auto" w:before="1"/>
        <w:ind w:left="113" w:right="134"/>
      </w:pPr>
      <w:r>
        <w:rPr>
          <w:color w:val="585858"/>
        </w:rPr>
        <w:t>(AEMO 2022). Pumped hydro storage provides the large-scale and longer duration storage required to absorb excess generation within the system when available, store this energy and dispatch it in peak times</w:t>
      </w:r>
      <w:r>
        <w:rPr>
          <w:color w:val="585858"/>
          <w:spacing w:val="40"/>
        </w:rPr>
        <w:t> </w:t>
      </w:r>
      <w:r>
        <w:rPr>
          <w:color w:val="585858"/>
        </w:rPr>
        <w:t>or when renewable energy generation may be lower. The</w:t>
      </w:r>
      <w:r>
        <w:rPr>
          <w:color w:val="585858"/>
          <w:spacing w:val="-2"/>
        </w:rPr>
        <w:t> </w:t>
      </w:r>
      <w:r>
        <w:rPr>
          <w:color w:val="585858"/>
        </w:rPr>
        <w:t>AEMO</w:t>
      </w:r>
      <w:r>
        <w:rPr>
          <w:color w:val="585858"/>
          <w:spacing w:val="-1"/>
        </w:rPr>
        <w:t> </w:t>
      </w:r>
      <w:r>
        <w:rPr>
          <w:color w:val="585858"/>
        </w:rPr>
        <w:t>acknowledges the important</w:t>
      </w:r>
      <w:r>
        <w:rPr>
          <w:color w:val="585858"/>
          <w:spacing w:val="-1"/>
        </w:rPr>
        <w:t> </w:t>
      </w:r>
      <w:r>
        <w:rPr>
          <w:color w:val="585858"/>
        </w:rPr>
        <w:t>contribution of this</w:t>
      </w:r>
      <w:r>
        <w:rPr>
          <w:color w:val="585858"/>
          <w:spacing w:val="-2"/>
        </w:rPr>
        <w:t> </w:t>
      </w:r>
      <w:r>
        <w:rPr>
          <w:color w:val="585858"/>
        </w:rPr>
        <w:t>storage</w:t>
      </w:r>
      <w:r>
        <w:rPr>
          <w:color w:val="585858"/>
          <w:spacing w:val="-4"/>
        </w:rPr>
        <w:t> </w:t>
      </w:r>
      <w:r>
        <w:rPr>
          <w:color w:val="585858"/>
        </w:rPr>
        <w:t>in</w:t>
      </w:r>
      <w:r>
        <w:rPr>
          <w:color w:val="585858"/>
          <w:spacing w:val="-4"/>
        </w:rPr>
        <w:t> </w:t>
      </w:r>
      <w:r>
        <w:rPr>
          <w:color w:val="585858"/>
        </w:rPr>
        <w:t>managing</w:t>
      </w:r>
      <w:r>
        <w:rPr>
          <w:color w:val="585858"/>
          <w:spacing w:val="-4"/>
        </w:rPr>
        <w:t> </w:t>
      </w:r>
      <w:r>
        <w:rPr>
          <w:color w:val="585858"/>
        </w:rPr>
        <w:t>seasonal</w:t>
      </w:r>
      <w:r>
        <w:rPr>
          <w:color w:val="585858"/>
          <w:spacing w:val="-4"/>
        </w:rPr>
        <w:t> </w:t>
      </w:r>
      <w:r>
        <w:rPr>
          <w:color w:val="585858"/>
        </w:rPr>
        <w:t>and</w:t>
      </w:r>
      <w:r>
        <w:rPr>
          <w:color w:val="585858"/>
          <w:spacing w:val="-4"/>
        </w:rPr>
        <w:t> </w:t>
      </w:r>
      <w:r>
        <w:rPr>
          <w:color w:val="585858"/>
        </w:rPr>
        <w:t>long</w:t>
      </w:r>
      <w:r>
        <w:rPr>
          <w:color w:val="585858"/>
          <w:spacing w:val="-4"/>
        </w:rPr>
        <w:t> </w:t>
      </w:r>
      <w:r>
        <w:rPr>
          <w:color w:val="585858"/>
        </w:rPr>
        <w:t>duration</w:t>
      </w:r>
      <w:r>
        <w:rPr>
          <w:color w:val="585858"/>
          <w:spacing w:val="-4"/>
        </w:rPr>
        <w:t> </w:t>
      </w:r>
      <w:r>
        <w:rPr>
          <w:color w:val="585858"/>
        </w:rPr>
        <w:t>variations</w:t>
      </w:r>
      <w:r>
        <w:rPr>
          <w:color w:val="585858"/>
          <w:spacing w:val="-2"/>
        </w:rPr>
        <w:t> </w:t>
      </w:r>
      <w:r>
        <w:rPr>
          <w:color w:val="585858"/>
        </w:rPr>
        <w:t>in</w:t>
      </w:r>
      <w:r>
        <w:rPr>
          <w:color w:val="585858"/>
          <w:spacing w:val="-4"/>
        </w:rPr>
        <w:t> </w:t>
      </w:r>
      <w:r>
        <w:rPr>
          <w:color w:val="585858"/>
        </w:rPr>
        <w:t>renewable</w:t>
      </w:r>
      <w:r>
        <w:rPr>
          <w:color w:val="585858"/>
          <w:spacing w:val="-4"/>
        </w:rPr>
        <w:t> </w:t>
      </w:r>
      <w:r>
        <w:rPr>
          <w:color w:val="585858"/>
        </w:rPr>
        <w:t>resource</w:t>
      </w:r>
      <w:r>
        <w:rPr>
          <w:color w:val="585858"/>
          <w:spacing w:val="-4"/>
        </w:rPr>
        <w:t> </w:t>
      </w:r>
      <w:r>
        <w:rPr>
          <w:color w:val="585858"/>
        </w:rPr>
        <w:t>availability,</w:t>
      </w:r>
      <w:r>
        <w:rPr>
          <w:color w:val="585858"/>
          <w:spacing w:val="-1"/>
        </w:rPr>
        <w:t> </w:t>
      </w:r>
      <w:r>
        <w:rPr>
          <w:color w:val="585858"/>
        </w:rPr>
        <w:t>particularly as the ability of coal to provide these services decreases (AEMO 2019).</w:t>
      </w:r>
    </w:p>
    <w:p>
      <w:pPr>
        <w:spacing w:after="0" w:line="360" w:lineRule="auto"/>
        <w:sectPr>
          <w:headerReference w:type="default" r:id="rId5"/>
          <w:footerReference w:type="default" r:id="rId6"/>
          <w:type w:val="continuous"/>
          <w:pgSz w:w="11910" w:h="16840"/>
          <w:pgMar w:header="399" w:footer="612" w:top="1500" w:bottom="800" w:left="1020" w:right="1020"/>
          <w:pgNumType w:start="1"/>
        </w:sectPr>
      </w:pPr>
    </w:p>
    <w:p>
      <w:pPr>
        <w:pStyle w:val="BodyText"/>
        <w:spacing w:line="360" w:lineRule="auto" w:before="91"/>
        <w:ind w:right="128"/>
      </w:pPr>
      <w:r>
        <w:rPr>
          <w:color w:val="585858"/>
        </w:rPr>
        <w:t>Tasmania has significant renewable energy generation potential, which outweighs current demand within Tasmania. The Tasmanian Government has also legislated a target to double renewable energy generation in Tasmania by 2040 (Rockliff J, Barnett G 2020). Not only are Tasmania’s renewable energy and storage capacity</w:t>
      </w:r>
      <w:r>
        <w:rPr>
          <w:color w:val="585858"/>
          <w:spacing w:val="-1"/>
        </w:rPr>
        <w:t> </w:t>
      </w:r>
      <w:r>
        <w:rPr>
          <w:color w:val="585858"/>
        </w:rPr>
        <w:t>resources</w:t>
      </w:r>
      <w:r>
        <w:rPr>
          <w:color w:val="585858"/>
          <w:spacing w:val="-1"/>
        </w:rPr>
        <w:t> </w:t>
      </w:r>
      <w:r>
        <w:rPr>
          <w:color w:val="585858"/>
        </w:rPr>
        <w:t>abundant, but</w:t>
      </w:r>
      <w:r>
        <w:rPr>
          <w:color w:val="585858"/>
          <w:spacing w:val="-5"/>
        </w:rPr>
        <w:t> </w:t>
      </w:r>
      <w:r>
        <w:rPr>
          <w:color w:val="585858"/>
        </w:rPr>
        <w:t>they</w:t>
      </w:r>
      <w:r>
        <w:rPr>
          <w:color w:val="585858"/>
          <w:spacing w:val="-1"/>
        </w:rPr>
        <w:t> </w:t>
      </w:r>
      <w:r>
        <w:rPr>
          <w:color w:val="585858"/>
        </w:rPr>
        <w:t>have</w:t>
      </w:r>
      <w:r>
        <w:rPr>
          <w:color w:val="585858"/>
          <w:spacing w:val="-3"/>
        </w:rPr>
        <w:t> </w:t>
      </w:r>
      <w:r>
        <w:rPr>
          <w:color w:val="585858"/>
        </w:rPr>
        <w:t>also</w:t>
      </w:r>
      <w:r>
        <w:rPr>
          <w:color w:val="585858"/>
          <w:spacing w:val="-4"/>
        </w:rPr>
        <w:t> </w:t>
      </w:r>
      <w:r>
        <w:rPr>
          <w:color w:val="585858"/>
        </w:rPr>
        <w:t>historically</w:t>
      </w:r>
      <w:r>
        <w:rPr>
          <w:color w:val="585858"/>
          <w:spacing w:val="-1"/>
        </w:rPr>
        <w:t> </w:t>
      </w:r>
      <w:r>
        <w:rPr>
          <w:color w:val="585858"/>
        </w:rPr>
        <w:t>been</w:t>
      </w:r>
      <w:r>
        <w:rPr>
          <w:color w:val="585858"/>
          <w:spacing w:val="-4"/>
        </w:rPr>
        <w:t> </w:t>
      </w:r>
      <w:r>
        <w:rPr>
          <w:color w:val="585858"/>
        </w:rPr>
        <w:t>cost-competitive</w:t>
      </w:r>
      <w:r>
        <w:rPr>
          <w:color w:val="585858"/>
          <w:spacing w:val="-3"/>
        </w:rPr>
        <w:t> </w:t>
      </w:r>
      <w:r>
        <w:rPr>
          <w:color w:val="585858"/>
        </w:rPr>
        <w:t>when</w:t>
      </w:r>
      <w:r>
        <w:rPr>
          <w:color w:val="585858"/>
          <w:spacing w:val="-3"/>
        </w:rPr>
        <w:t> </w:t>
      </w:r>
      <w:r>
        <w:rPr>
          <w:color w:val="585858"/>
        </w:rPr>
        <w:t>compared</w:t>
      </w:r>
      <w:r>
        <w:rPr>
          <w:color w:val="585858"/>
          <w:spacing w:val="-8"/>
        </w:rPr>
        <w:t> </w:t>
      </w:r>
      <w:r>
        <w:rPr>
          <w:color w:val="585858"/>
        </w:rPr>
        <w:t>to</w:t>
      </w:r>
      <w:r>
        <w:rPr>
          <w:color w:val="585858"/>
          <w:spacing w:val="-3"/>
        </w:rPr>
        <w:t> </w:t>
      </w:r>
      <w:r>
        <w:rPr>
          <w:color w:val="585858"/>
        </w:rPr>
        <w:t>similar developments on mainland Australia.</w:t>
      </w:r>
    </w:p>
    <w:p>
      <w:pPr>
        <w:pStyle w:val="BodyText"/>
        <w:spacing w:line="360" w:lineRule="auto" w:before="118"/>
        <w:ind w:right="146"/>
      </w:pPr>
      <w:r>
        <w:rPr>
          <w:color w:val="585858"/>
        </w:rPr>
        <w:t>Energy</w:t>
      </w:r>
      <w:r>
        <w:rPr>
          <w:color w:val="585858"/>
          <w:spacing w:val="-1"/>
        </w:rPr>
        <w:t> </w:t>
      </w:r>
      <w:r>
        <w:rPr>
          <w:color w:val="585858"/>
        </w:rPr>
        <w:t>trading</w:t>
      </w:r>
      <w:r>
        <w:rPr>
          <w:color w:val="585858"/>
          <w:spacing w:val="-3"/>
        </w:rPr>
        <w:t> </w:t>
      </w:r>
      <w:r>
        <w:rPr>
          <w:color w:val="585858"/>
        </w:rPr>
        <w:t>between</w:t>
      </w:r>
      <w:r>
        <w:rPr>
          <w:color w:val="585858"/>
          <w:spacing w:val="-3"/>
        </w:rPr>
        <w:t> </w:t>
      </w:r>
      <w:r>
        <w:rPr>
          <w:color w:val="585858"/>
        </w:rPr>
        <w:t>Tasmania</w:t>
      </w:r>
      <w:r>
        <w:rPr>
          <w:color w:val="585858"/>
          <w:spacing w:val="-3"/>
        </w:rPr>
        <w:t> </w:t>
      </w:r>
      <w:r>
        <w:rPr>
          <w:color w:val="585858"/>
        </w:rPr>
        <w:t>and</w:t>
      </w:r>
      <w:r>
        <w:rPr>
          <w:color w:val="585858"/>
          <w:spacing w:val="-3"/>
        </w:rPr>
        <w:t> </w:t>
      </w:r>
      <w:r>
        <w:rPr>
          <w:color w:val="585858"/>
        </w:rPr>
        <w:t>other</w:t>
      </w:r>
      <w:r>
        <w:rPr>
          <w:color w:val="585858"/>
          <w:spacing w:val="-4"/>
        </w:rPr>
        <w:t> </w:t>
      </w:r>
      <w:r>
        <w:rPr>
          <w:color w:val="585858"/>
        </w:rPr>
        <w:t>NEM</w:t>
      </w:r>
      <w:r>
        <w:rPr>
          <w:color w:val="585858"/>
          <w:spacing w:val="-1"/>
        </w:rPr>
        <w:t> </w:t>
      </w:r>
      <w:r>
        <w:rPr>
          <w:color w:val="585858"/>
        </w:rPr>
        <w:t>regions</w:t>
      </w:r>
      <w:r>
        <w:rPr>
          <w:color w:val="585858"/>
          <w:spacing w:val="-2"/>
        </w:rPr>
        <w:t> </w:t>
      </w:r>
      <w:r>
        <w:rPr>
          <w:color w:val="585858"/>
        </w:rPr>
        <w:t>is</w:t>
      </w:r>
      <w:r>
        <w:rPr>
          <w:color w:val="585858"/>
          <w:spacing w:val="-1"/>
        </w:rPr>
        <w:t> </w:t>
      </w:r>
      <w:r>
        <w:rPr>
          <w:color w:val="585858"/>
        </w:rPr>
        <w:t>currently</w:t>
      </w:r>
      <w:r>
        <w:rPr>
          <w:color w:val="585858"/>
          <w:spacing w:val="-7"/>
        </w:rPr>
        <w:t> </w:t>
      </w:r>
      <w:r>
        <w:rPr>
          <w:color w:val="585858"/>
        </w:rPr>
        <w:t>made</w:t>
      </w:r>
      <w:r>
        <w:rPr>
          <w:color w:val="585858"/>
          <w:spacing w:val="-3"/>
        </w:rPr>
        <w:t> </w:t>
      </w:r>
      <w:r>
        <w:rPr>
          <w:color w:val="585858"/>
        </w:rPr>
        <w:t>possible</w:t>
      </w:r>
      <w:r>
        <w:rPr>
          <w:color w:val="585858"/>
          <w:spacing w:val="-3"/>
        </w:rPr>
        <w:t> </w:t>
      </w:r>
      <w:r>
        <w:rPr>
          <w:color w:val="585858"/>
        </w:rPr>
        <w:t>by</w:t>
      </w:r>
      <w:r>
        <w:rPr>
          <w:color w:val="585858"/>
          <w:spacing w:val="-1"/>
        </w:rPr>
        <w:t> </w:t>
      </w:r>
      <w:r>
        <w:rPr>
          <w:color w:val="585858"/>
        </w:rPr>
        <w:t>Basslink, a</w:t>
      </w:r>
      <w:r>
        <w:rPr>
          <w:color w:val="585858"/>
          <w:spacing w:val="-3"/>
        </w:rPr>
        <w:t> </w:t>
      </w:r>
      <w:r>
        <w:rPr>
          <w:color w:val="585858"/>
        </w:rPr>
        <w:t>600</w:t>
      </w:r>
      <w:r>
        <w:rPr>
          <w:color w:val="585858"/>
          <w:spacing w:val="-7"/>
        </w:rPr>
        <w:t> </w:t>
      </w:r>
      <w:r>
        <w:rPr>
          <w:color w:val="585858"/>
        </w:rPr>
        <w:t>MW HVDC interconnector between George Town in Tasmania and Loy Yang in Victoria. Available capacity on Basslink is often highly utilised, restricting the amount of energy transmission between Tasmania and the other NEM regions.</w:t>
      </w:r>
    </w:p>
    <w:p>
      <w:pPr>
        <w:pStyle w:val="BodyText"/>
        <w:spacing w:line="360" w:lineRule="auto" w:before="118"/>
        <w:ind w:right="186"/>
      </w:pPr>
      <w:r>
        <w:rPr>
          <w:color w:val="585858"/>
        </w:rPr>
        <w:t>The</w:t>
      </w:r>
      <w:r>
        <w:rPr>
          <w:color w:val="585858"/>
          <w:spacing w:val="-2"/>
        </w:rPr>
        <w:t> </w:t>
      </w:r>
      <w:r>
        <w:rPr>
          <w:color w:val="585858"/>
        </w:rPr>
        <w:t>project will</w:t>
      </w:r>
      <w:r>
        <w:rPr>
          <w:color w:val="585858"/>
          <w:spacing w:val="-2"/>
        </w:rPr>
        <w:t> </w:t>
      </w:r>
      <w:r>
        <w:rPr>
          <w:color w:val="585858"/>
        </w:rPr>
        <w:t>substantially increase</w:t>
      </w:r>
      <w:r>
        <w:rPr>
          <w:color w:val="585858"/>
          <w:spacing w:val="-2"/>
        </w:rPr>
        <w:t> </w:t>
      </w:r>
      <w:r>
        <w:rPr>
          <w:color w:val="585858"/>
        </w:rPr>
        <w:t>the</w:t>
      </w:r>
      <w:r>
        <w:rPr>
          <w:color w:val="585858"/>
          <w:spacing w:val="-2"/>
        </w:rPr>
        <w:t> </w:t>
      </w:r>
      <w:r>
        <w:rPr>
          <w:color w:val="585858"/>
        </w:rPr>
        <w:t>capacity</w:t>
      </w:r>
      <w:r>
        <w:rPr>
          <w:color w:val="585858"/>
          <w:spacing w:val="-5"/>
        </w:rPr>
        <w:t> </w:t>
      </w:r>
      <w:r>
        <w:rPr>
          <w:color w:val="585858"/>
        </w:rPr>
        <w:t>for</w:t>
      </w:r>
      <w:r>
        <w:rPr>
          <w:color w:val="585858"/>
          <w:spacing w:val="-5"/>
        </w:rPr>
        <w:t> </w:t>
      </w:r>
      <w:r>
        <w:rPr>
          <w:color w:val="585858"/>
        </w:rPr>
        <w:t>energy trading</w:t>
      </w:r>
      <w:r>
        <w:rPr>
          <w:color w:val="585858"/>
          <w:spacing w:val="-2"/>
        </w:rPr>
        <w:t> </w:t>
      </w:r>
      <w:r>
        <w:rPr>
          <w:color w:val="585858"/>
        </w:rPr>
        <w:t>between</w:t>
      </w:r>
      <w:r>
        <w:rPr>
          <w:color w:val="585858"/>
          <w:spacing w:val="-2"/>
        </w:rPr>
        <w:t> </w:t>
      </w:r>
      <w:r>
        <w:rPr>
          <w:color w:val="585858"/>
        </w:rPr>
        <w:t>Tasmania</w:t>
      </w:r>
      <w:r>
        <w:rPr>
          <w:color w:val="585858"/>
          <w:spacing w:val="-2"/>
        </w:rPr>
        <w:t> </w:t>
      </w:r>
      <w:r>
        <w:rPr>
          <w:color w:val="585858"/>
        </w:rPr>
        <w:t>and</w:t>
      </w:r>
      <w:r>
        <w:rPr>
          <w:color w:val="585858"/>
          <w:spacing w:val="-6"/>
        </w:rPr>
        <w:t> </w:t>
      </w:r>
      <w:r>
        <w:rPr>
          <w:color w:val="585858"/>
        </w:rPr>
        <w:t>the</w:t>
      </w:r>
      <w:r>
        <w:rPr>
          <w:color w:val="585858"/>
          <w:spacing w:val="-2"/>
        </w:rPr>
        <w:t> </w:t>
      </w:r>
      <w:r>
        <w:rPr>
          <w:color w:val="585858"/>
        </w:rPr>
        <w:t>rest of</w:t>
      </w:r>
      <w:r>
        <w:rPr>
          <w:color w:val="585858"/>
          <w:spacing w:val="-4"/>
        </w:rPr>
        <w:t> </w:t>
      </w:r>
      <w:r>
        <w:rPr>
          <w:color w:val="585858"/>
        </w:rPr>
        <w:t>the NEM, allowing</w:t>
      </w:r>
      <w:r>
        <w:rPr>
          <w:color w:val="585858"/>
          <w:spacing w:val="-3"/>
        </w:rPr>
        <w:t> </w:t>
      </w:r>
      <w:r>
        <w:rPr>
          <w:color w:val="585858"/>
        </w:rPr>
        <w:t>for</w:t>
      </w:r>
      <w:r>
        <w:rPr>
          <w:color w:val="585858"/>
          <w:spacing w:val="-1"/>
        </w:rPr>
        <w:t> </w:t>
      </w:r>
      <w:r>
        <w:rPr>
          <w:color w:val="585858"/>
        </w:rPr>
        <w:t>surplus</w:t>
      </w:r>
      <w:r>
        <w:rPr>
          <w:color w:val="585858"/>
          <w:spacing w:val="-1"/>
        </w:rPr>
        <w:t> </w:t>
      </w:r>
      <w:r>
        <w:rPr>
          <w:color w:val="585858"/>
        </w:rPr>
        <w:t>renewable</w:t>
      </w:r>
      <w:r>
        <w:rPr>
          <w:color w:val="585858"/>
          <w:spacing w:val="-3"/>
        </w:rPr>
        <w:t> </w:t>
      </w:r>
      <w:r>
        <w:rPr>
          <w:color w:val="585858"/>
        </w:rPr>
        <w:t>energy</w:t>
      </w:r>
      <w:r>
        <w:rPr>
          <w:color w:val="585858"/>
          <w:spacing w:val="-1"/>
        </w:rPr>
        <w:t> </w:t>
      </w:r>
      <w:r>
        <w:rPr>
          <w:color w:val="585858"/>
        </w:rPr>
        <w:t>generation</w:t>
      </w:r>
      <w:r>
        <w:rPr>
          <w:color w:val="585858"/>
          <w:spacing w:val="-3"/>
        </w:rPr>
        <w:t> </w:t>
      </w:r>
      <w:r>
        <w:rPr>
          <w:color w:val="585858"/>
        </w:rPr>
        <w:t>above</w:t>
      </w:r>
      <w:r>
        <w:rPr>
          <w:color w:val="585858"/>
          <w:spacing w:val="-3"/>
        </w:rPr>
        <w:t> </w:t>
      </w:r>
      <w:r>
        <w:rPr>
          <w:color w:val="585858"/>
        </w:rPr>
        <w:t>the</w:t>
      </w:r>
      <w:r>
        <w:rPr>
          <w:color w:val="585858"/>
          <w:spacing w:val="-3"/>
        </w:rPr>
        <w:t> </w:t>
      </w:r>
      <w:r>
        <w:rPr>
          <w:color w:val="585858"/>
        </w:rPr>
        <w:t>current</w:t>
      </w:r>
      <w:r>
        <w:rPr>
          <w:color w:val="585858"/>
          <w:spacing w:val="-5"/>
        </w:rPr>
        <w:t> </w:t>
      </w:r>
      <w:r>
        <w:rPr>
          <w:color w:val="585858"/>
        </w:rPr>
        <w:t>Basslink</w:t>
      </w:r>
      <w:r>
        <w:rPr>
          <w:color w:val="585858"/>
          <w:spacing w:val="-1"/>
        </w:rPr>
        <w:t> </w:t>
      </w:r>
      <w:r>
        <w:rPr>
          <w:color w:val="585858"/>
        </w:rPr>
        <w:t>capacity</w:t>
      </w:r>
      <w:r>
        <w:rPr>
          <w:color w:val="585858"/>
          <w:spacing w:val="-6"/>
        </w:rPr>
        <w:t> </w:t>
      </w:r>
      <w:r>
        <w:rPr>
          <w:color w:val="585858"/>
        </w:rPr>
        <w:t>to</w:t>
      </w:r>
      <w:r>
        <w:rPr>
          <w:color w:val="585858"/>
          <w:spacing w:val="-3"/>
        </w:rPr>
        <w:t> </w:t>
      </w:r>
      <w:r>
        <w:rPr>
          <w:color w:val="585858"/>
        </w:rPr>
        <w:t>be</w:t>
      </w:r>
      <w:r>
        <w:rPr>
          <w:color w:val="585858"/>
          <w:spacing w:val="-3"/>
        </w:rPr>
        <w:t> </w:t>
      </w:r>
      <w:r>
        <w:rPr>
          <w:color w:val="585858"/>
        </w:rPr>
        <w:t>available to the NEM. The additional transmission capacity will also allow storage of surplus renewable energy from the mainland when available, and dispatch of stored energy in times of high demand or low renewable energy output.</w:t>
      </w:r>
    </w:p>
    <w:p>
      <w:pPr>
        <w:pStyle w:val="BodyText"/>
        <w:spacing w:line="360" w:lineRule="auto" w:before="123"/>
        <w:ind w:right="144"/>
      </w:pPr>
      <w:r>
        <w:rPr>
          <w:color w:val="585858"/>
        </w:rPr>
        <w:t>The</w:t>
      </w:r>
      <w:r>
        <w:rPr>
          <w:color w:val="585858"/>
          <w:spacing w:val="-4"/>
        </w:rPr>
        <w:t> </w:t>
      </w:r>
      <w:r>
        <w:rPr>
          <w:color w:val="585858"/>
        </w:rPr>
        <w:t>project</w:t>
      </w:r>
      <w:r>
        <w:rPr>
          <w:color w:val="585858"/>
          <w:spacing w:val="-1"/>
        </w:rPr>
        <w:t> </w:t>
      </w:r>
      <w:r>
        <w:rPr>
          <w:color w:val="585858"/>
        </w:rPr>
        <w:t>provides</w:t>
      </w:r>
      <w:r>
        <w:rPr>
          <w:color w:val="585858"/>
          <w:spacing w:val="-2"/>
        </w:rPr>
        <w:t> </w:t>
      </w:r>
      <w:r>
        <w:rPr>
          <w:color w:val="585858"/>
        </w:rPr>
        <w:t>the</w:t>
      </w:r>
      <w:r>
        <w:rPr>
          <w:color w:val="585858"/>
          <w:spacing w:val="-4"/>
        </w:rPr>
        <w:t> </w:t>
      </w:r>
      <w:r>
        <w:rPr>
          <w:color w:val="585858"/>
        </w:rPr>
        <w:t>infrastructure</w:t>
      </w:r>
      <w:r>
        <w:rPr>
          <w:color w:val="585858"/>
          <w:spacing w:val="-4"/>
        </w:rPr>
        <w:t> </w:t>
      </w:r>
      <w:r>
        <w:rPr>
          <w:color w:val="585858"/>
        </w:rPr>
        <w:t>to</w:t>
      </w:r>
      <w:r>
        <w:rPr>
          <w:color w:val="585858"/>
          <w:spacing w:val="-4"/>
        </w:rPr>
        <w:t> </w:t>
      </w:r>
      <w:r>
        <w:rPr>
          <w:color w:val="585858"/>
        </w:rPr>
        <w:t>unlock</w:t>
      </w:r>
      <w:r>
        <w:rPr>
          <w:color w:val="585858"/>
          <w:spacing w:val="-6"/>
        </w:rPr>
        <w:t> </w:t>
      </w:r>
      <w:r>
        <w:rPr>
          <w:color w:val="585858"/>
        </w:rPr>
        <w:t>Tasmania’s</w:t>
      </w:r>
      <w:r>
        <w:rPr>
          <w:color w:val="585858"/>
          <w:spacing w:val="-2"/>
        </w:rPr>
        <w:t> </w:t>
      </w:r>
      <w:r>
        <w:rPr>
          <w:color w:val="585858"/>
        </w:rPr>
        <w:t>renewable</w:t>
      </w:r>
      <w:r>
        <w:rPr>
          <w:color w:val="585858"/>
          <w:spacing w:val="-4"/>
        </w:rPr>
        <w:t> </w:t>
      </w:r>
      <w:r>
        <w:rPr>
          <w:color w:val="585858"/>
        </w:rPr>
        <w:t>energy</w:t>
      </w:r>
      <w:r>
        <w:rPr>
          <w:color w:val="585858"/>
          <w:spacing w:val="-2"/>
        </w:rPr>
        <w:t> </w:t>
      </w:r>
      <w:r>
        <w:rPr>
          <w:color w:val="585858"/>
        </w:rPr>
        <w:t>and</w:t>
      </w:r>
      <w:r>
        <w:rPr>
          <w:color w:val="585858"/>
          <w:spacing w:val="-4"/>
        </w:rPr>
        <w:t> </w:t>
      </w:r>
      <w:r>
        <w:rPr>
          <w:color w:val="585858"/>
        </w:rPr>
        <w:t>energy</w:t>
      </w:r>
      <w:r>
        <w:rPr>
          <w:color w:val="585858"/>
          <w:spacing w:val="-2"/>
        </w:rPr>
        <w:t> </w:t>
      </w:r>
      <w:r>
        <w:rPr>
          <w:color w:val="585858"/>
        </w:rPr>
        <w:t>storage</w:t>
      </w:r>
      <w:r>
        <w:rPr>
          <w:color w:val="585858"/>
          <w:spacing w:val="-4"/>
        </w:rPr>
        <w:t> </w:t>
      </w:r>
      <w:r>
        <w:rPr>
          <w:color w:val="585858"/>
        </w:rPr>
        <w:t>capacity, delivering power system security, reliability, and affordability required for the NEM.</w:t>
      </w:r>
    </w:p>
    <w:p>
      <w:pPr>
        <w:pStyle w:val="BodyText"/>
        <w:spacing w:before="131"/>
        <w:ind w:left="0"/>
      </w:pPr>
    </w:p>
    <w:p>
      <w:pPr>
        <w:pStyle w:val="Heading1"/>
        <w:numPr>
          <w:ilvl w:val="1"/>
          <w:numId w:val="1"/>
        </w:numPr>
        <w:tabs>
          <w:tab w:pos="960" w:val="left" w:leader="none"/>
        </w:tabs>
        <w:spacing w:line="240" w:lineRule="auto" w:before="0" w:after="0"/>
        <w:ind w:left="960" w:right="0" w:hanging="848"/>
        <w:jc w:val="left"/>
      </w:pPr>
      <w:bookmarkStart w:name="2.2 Key benefits of Marinus Link" w:id="3"/>
      <w:bookmarkEnd w:id="3"/>
      <w:r>
        <w:rPr>
          <w:color w:val="18314A"/>
        </w:rPr>
        <w:t>K</w:t>
      </w:r>
      <w:r>
        <w:rPr>
          <w:color w:val="18314A"/>
        </w:rPr>
        <w:t>ey</w:t>
      </w:r>
      <w:r>
        <w:rPr>
          <w:color w:val="18314A"/>
          <w:spacing w:val="-4"/>
        </w:rPr>
        <w:t> </w:t>
      </w:r>
      <w:r>
        <w:rPr>
          <w:color w:val="18314A"/>
        </w:rPr>
        <w:t>benefits</w:t>
      </w:r>
      <w:r>
        <w:rPr>
          <w:color w:val="18314A"/>
          <w:spacing w:val="-5"/>
        </w:rPr>
        <w:t> </w:t>
      </w:r>
      <w:r>
        <w:rPr>
          <w:color w:val="18314A"/>
        </w:rPr>
        <w:t>of</w:t>
      </w:r>
      <w:r>
        <w:rPr>
          <w:color w:val="18314A"/>
          <w:spacing w:val="-10"/>
        </w:rPr>
        <w:t> </w:t>
      </w:r>
      <w:r>
        <w:rPr>
          <w:color w:val="18314A"/>
        </w:rPr>
        <w:t>Marinus</w:t>
      </w:r>
      <w:r>
        <w:rPr>
          <w:color w:val="18314A"/>
          <w:spacing w:val="-5"/>
        </w:rPr>
        <w:t> </w:t>
      </w:r>
      <w:r>
        <w:rPr>
          <w:color w:val="18314A"/>
          <w:spacing w:val="-4"/>
        </w:rPr>
        <w:t>Link</w:t>
      </w:r>
    </w:p>
    <w:p>
      <w:pPr>
        <w:pStyle w:val="BodyText"/>
        <w:spacing w:before="320"/>
      </w:pPr>
      <w:r>
        <w:rPr>
          <w:color w:val="585858"/>
        </w:rPr>
        <w:t>The</w:t>
      </w:r>
      <w:r>
        <w:rPr>
          <w:color w:val="585858"/>
          <w:spacing w:val="-4"/>
        </w:rPr>
        <w:t> </w:t>
      </w:r>
      <w:r>
        <w:rPr>
          <w:color w:val="585858"/>
        </w:rPr>
        <w:t>key</w:t>
      </w:r>
      <w:r>
        <w:rPr>
          <w:color w:val="585858"/>
          <w:spacing w:val="-2"/>
        </w:rPr>
        <w:t> </w:t>
      </w:r>
      <w:r>
        <w:rPr>
          <w:color w:val="585858"/>
        </w:rPr>
        <w:t>benefits</w:t>
      </w:r>
      <w:r>
        <w:rPr>
          <w:color w:val="585858"/>
          <w:spacing w:val="-6"/>
        </w:rPr>
        <w:t> </w:t>
      </w:r>
      <w:r>
        <w:rPr>
          <w:color w:val="585858"/>
        </w:rPr>
        <w:t>of</w:t>
      </w:r>
      <w:r>
        <w:rPr>
          <w:color w:val="585858"/>
          <w:spacing w:val="-7"/>
        </w:rPr>
        <w:t> </w:t>
      </w:r>
      <w:r>
        <w:rPr>
          <w:color w:val="585858"/>
        </w:rPr>
        <w:t>the</w:t>
      </w:r>
      <w:r>
        <w:rPr>
          <w:color w:val="585858"/>
          <w:spacing w:val="-4"/>
        </w:rPr>
        <w:t> </w:t>
      </w:r>
      <w:r>
        <w:rPr>
          <w:color w:val="585858"/>
        </w:rPr>
        <w:t>project </w:t>
      </w:r>
      <w:r>
        <w:rPr>
          <w:color w:val="585858"/>
          <w:spacing w:val="-4"/>
        </w:rPr>
        <w:t>are:</w:t>
      </w:r>
    </w:p>
    <w:p>
      <w:pPr>
        <w:pStyle w:val="BodyText"/>
        <w:spacing w:before="1"/>
        <w:ind w:left="0"/>
      </w:pPr>
    </w:p>
    <w:p>
      <w:pPr>
        <w:pStyle w:val="BodyText"/>
        <w:spacing w:line="360" w:lineRule="auto"/>
        <w:ind w:left="472" w:right="146" w:hanging="360"/>
      </w:pPr>
      <w:r>
        <w:rPr/>
        <w:drawing>
          <wp:inline distT="0" distB="0" distL="0" distR="0">
            <wp:extent cx="109854" cy="88264"/>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8" cstate="print"/>
                    <a:stretch>
                      <a:fillRect/>
                    </a:stretch>
                  </pic:blipFill>
                  <pic:spPr>
                    <a:xfrm>
                      <a:off x="0" y="0"/>
                      <a:ext cx="109854" cy="88264"/>
                    </a:xfrm>
                    <a:prstGeom prst="rect">
                      <a:avLst/>
                    </a:prstGeom>
                  </pic:spPr>
                </pic:pic>
              </a:graphicData>
            </a:graphic>
          </wp:inline>
        </w:drawing>
      </w:r>
      <w:r>
        <w:rPr/>
      </w:r>
      <w:r>
        <w:rPr>
          <w:rFonts w:ascii="Times New Roman"/>
          <w:spacing w:val="80"/>
          <w:w w:val="150"/>
        </w:rPr>
        <w:t> </w:t>
      </w:r>
      <w:r>
        <w:rPr>
          <w:color w:val="5F5F5F"/>
        </w:rPr>
        <w:t>Significant enabler of energy transition</w:t>
      </w:r>
      <w:r>
        <w:rPr>
          <w:color w:val="5F5F5F"/>
          <w:spacing w:val="-2"/>
        </w:rPr>
        <w:t> </w:t>
      </w:r>
      <w:r>
        <w:rPr>
          <w:color w:val="5F5F5F"/>
        </w:rPr>
        <w:t>to</w:t>
      </w:r>
      <w:r>
        <w:rPr>
          <w:color w:val="5F5F5F"/>
          <w:spacing w:val="-7"/>
        </w:rPr>
        <w:t> </w:t>
      </w:r>
      <w:r>
        <w:rPr>
          <w:color w:val="5F5F5F"/>
        </w:rPr>
        <w:t>renewable</w:t>
      </w:r>
      <w:r>
        <w:rPr>
          <w:color w:val="5F5F5F"/>
          <w:spacing w:val="-5"/>
        </w:rPr>
        <w:t> </w:t>
      </w:r>
      <w:r>
        <w:rPr>
          <w:color w:val="5F5F5F"/>
        </w:rPr>
        <w:t>energy generation</w:t>
      </w:r>
      <w:r>
        <w:rPr>
          <w:color w:val="5F5F5F"/>
          <w:spacing w:val="-3"/>
        </w:rPr>
        <w:t> </w:t>
      </w:r>
      <w:r>
        <w:rPr>
          <w:color w:val="5F5F5F"/>
        </w:rPr>
        <w:t>through</w:t>
      </w:r>
      <w:r>
        <w:rPr>
          <w:color w:val="5F5F5F"/>
          <w:spacing w:val="-2"/>
        </w:rPr>
        <w:t> </w:t>
      </w:r>
      <w:r>
        <w:rPr>
          <w:color w:val="5F5F5F"/>
        </w:rPr>
        <w:t>better access</w:t>
      </w:r>
      <w:r>
        <w:rPr>
          <w:color w:val="5F5F5F"/>
          <w:spacing w:val="-5"/>
        </w:rPr>
        <w:t> </w:t>
      </w:r>
      <w:r>
        <w:rPr>
          <w:color w:val="5F5F5F"/>
        </w:rPr>
        <w:t>to</w:t>
      </w:r>
      <w:r>
        <w:rPr>
          <w:color w:val="5F5F5F"/>
          <w:spacing w:val="-2"/>
        </w:rPr>
        <w:t> </w:t>
      </w:r>
      <w:r>
        <w:rPr>
          <w:color w:val="5F5F5F"/>
        </w:rPr>
        <w:t>hydro resources, wind generation and future pumped storage in Tasmania.</w:t>
      </w:r>
    </w:p>
    <w:p>
      <w:pPr>
        <w:pStyle w:val="BodyText"/>
        <w:spacing w:line="360" w:lineRule="auto" w:before="121"/>
        <w:ind w:left="472" w:right="146" w:hanging="360"/>
      </w:pPr>
      <w:r>
        <w:rPr/>
        <w:drawing>
          <wp:inline distT="0" distB="0" distL="0" distR="0">
            <wp:extent cx="109854" cy="88265"/>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Increased</w:t>
      </w:r>
      <w:r>
        <w:rPr>
          <w:color w:val="5F5F5F"/>
          <w:spacing w:val="-3"/>
        </w:rPr>
        <w:t> </w:t>
      </w:r>
      <w:r>
        <w:rPr>
          <w:color w:val="5F5F5F"/>
        </w:rPr>
        <w:t>resilience</w:t>
      </w:r>
      <w:r>
        <w:rPr>
          <w:color w:val="5F5F5F"/>
          <w:spacing w:val="-3"/>
        </w:rPr>
        <w:t> </w:t>
      </w:r>
      <w:r>
        <w:rPr>
          <w:color w:val="5F5F5F"/>
        </w:rPr>
        <w:t>for</w:t>
      </w:r>
      <w:r>
        <w:rPr>
          <w:color w:val="5F5F5F"/>
          <w:spacing w:val="-1"/>
        </w:rPr>
        <w:t> </w:t>
      </w:r>
      <w:r>
        <w:rPr>
          <w:color w:val="5F5F5F"/>
        </w:rPr>
        <w:t>Tasmania, with</w:t>
      </w:r>
      <w:r>
        <w:rPr>
          <w:color w:val="5F5F5F"/>
          <w:spacing w:val="-3"/>
        </w:rPr>
        <w:t> </w:t>
      </w:r>
      <w:r>
        <w:rPr>
          <w:color w:val="5F5F5F"/>
        </w:rPr>
        <w:t>additional</w:t>
      </w:r>
      <w:r>
        <w:rPr>
          <w:color w:val="5F5F5F"/>
          <w:spacing w:val="-3"/>
        </w:rPr>
        <w:t> </w:t>
      </w:r>
      <w:r>
        <w:rPr>
          <w:color w:val="5F5F5F"/>
        </w:rPr>
        <w:t>trade</w:t>
      </w:r>
      <w:r>
        <w:rPr>
          <w:color w:val="5F5F5F"/>
          <w:spacing w:val="-3"/>
        </w:rPr>
        <w:t> </w:t>
      </w:r>
      <w:r>
        <w:rPr>
          <w:color w:val="5F5F5F"/>
        </w:rPr>
        <w:t>capacity</w:t>
      </w:r>
      <w:r>
        <w:rPr>
          <w:color w:val="5F5F5F"/>
          <w:spacing w:val="-1"/>
        </w:rPr>
        <w:t> </w:t>
      </w:r>
      <w:r>
        <w:rPr>
          <w:color w:val="5F5F5F"/>
        </w:rPr>
        <w:t>and</w:t>
      </w:r>
      <w:r>
        <w:rPr>
          <w:color w:val="5F5F5F"/>
          <w:spacing w:val="-3"/>
        </w:rPr>
        <w:t> </w:t>
      </w:r>
      <w:r>
        <w:rPr>
          <w:color w:val="5F5F5F"/>
        </w:rPr>
        <w:t>reduced</w:t>
      </w:r>
      <w:r>
        <w:rPr>
          <w:color w:val="5F5F5F"/>
          <w:spacing w:val="-3"/>
        </w:rPr>
        <w:t> </w:t>
      </w:r>
      <w:r>
        <w:rPr>
          <w:color w:val="5F5F5F"/>
        </w:rPr>
        <w:t>reliance</w:t>
      </w:r>
      <w:r>
        <w:rPr>
          <w:color w:val="5F5F5F"/>
          <w:spacing w:val="-3"/>
        </w:rPr>
        <w:t> </w:t>
      </w:r>
      <w:r>
        <w:rPr>
          <w:color w:val="5F5F5F"/>
        </w:rPr>
        <w:t>on</w:t>
      </w:r>
      <w:r>
        <w:rPr>
          <w:color w:val="5F5F5F"/>
          <w:spacing w:val="-3"/>
        </w:rPr>
        <w:t> </w:t>
      </w:r>
      <w:r>
        <w:rPr>
          <w:color w:val="5F5F5F"/>
        </w:rPr>
        <w:t>the</w:t>
      </w:r>
      <w:r>
        <w:rPr>
          <w:color w:val="5F5F5F"/>
          <w:spacing w:val="-3"/>
        </w:rPr>
        <w:t> </w:t>
      </w:r>
      <w:r>
        <w:rPr>
          <w:color w:val="5F5F5F"/>
        </w:rPr>
        <w:t>single existing interconnector.</w:t>
      </w:r>
    </w:p>
    <w:p>
      <w:pPr>
        <w:pStyle w:val="BodyText"/>
        <w:spacing w:before="122"/>
      </w:pPr>
      <w:r>
        <w:rPr/>
        <w:drawing>
          <wp:inline distT="0" distB="0" distL="0" distR="0">
            <wp:extent cx="109854" cy="88265"/>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Wholesale energy cost reductions in the NEM.</w:t>
      </w:r>
    </w:p>
    <w:p>
      <w:pPr>
        <w:pStyle w:val="BodyText"/>
        <w:spacing w:before="5"/>
        <w:ind w:left="0"/>
      </w:pPr>
    </w:p>
    <w:p>
      <w:pPr>
        <w:pStyle w:val="BodyText"/>
        <w:spacing w:before="1"/>
      </w:pPr>
      <w:r>
        <w:rPr/>
        <w:drawing>
          <wp:inline distT="0" distB="0" distL="0" distR="0">
            <wp:extent cx="109854" cy="88265"/>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Economic benefits through construction and operations.</w:t>
      </w:r>
    </w:p>
    <w:p>
      <w:pPr>
        <w:pStyle w:val="BodyText"/>
        <w:spacing w:before="5"/>
        <w:ind w:left="0"/>
      </w:pPr>
    </w:p>
    <w:p>
      <w:pPr>
        <w:pStyle w:val="BodyText"/>
        <w:spacing w:line="360" w:lineRule="auto"/>
        <w:ind w:left="472" w:right="146" w:hanging="360"/>
      </w:pPr>
      <w:r>
        <w:rPr/>
        <w:drawing>
          <wp:inline distT="0" distB="0" distL="0" distR="0">
            <wp:extent cx="109854" cy="88265"/>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Increased</w:t>
      </w:r>
      <w:r>
        <w:rPr>
          <w:color w:val="5F5F5F"/>
          <w:spacing w:val="-3"/>
        </w:rPr>
        <w:t> </w:t>
      </w:r>
      <w:r>
        <w:rPr>
          <w:color w:val="5F5F5F"/>
        </w:rPr>
        <w:t>telecommunications</w:t>
      </w:r>
      <w:r>
        <w:rPr>
          <w:color w:val="5F5F5F"/>
          <w:spacing w:val="-1"/>
        </w:rPr>
        <w:t> </w:t>
      </w:r>
      <w:r>
        <w:rPr>
          <w:color w:val="5F5F5F"/>
        </w:rPr>
        <w:t>capacity</w:t>
      </w:r>
      <w:r>
        <w:rPr>
          <w:color w:val="5F5F5F"/>
          <w:spacing w:val="-3"/>
        </w:rPr>
        <w:t> </w:t>
      </w:r>
      <w:r>
        <w:rPr>
          <w:color w:val="5F5F5F"/>
        </w:rPr>
        <w:t>and</w:t>
      </w:r>
      <w:r>
        <w:rPr>
          <w:color w:val="5F5F5F"/>
          <w:spacing w:val="-3"/>
        </w:rPr>
        <w:t> </w:t>
      </w:r>
      <w:r>
        <w:rPr>
          <w:color w:val="5F5F5F"/>
        </w:rPr>
        <w:t>resilience</w:t>
      </w:r>
      <w:r>
        <w:rPr>
          <w:color w:val="5F5F5F"/>
          <w:spacing w:val="-9"/>
        </w:rPr>
        <w:t> </w:t>
      </w:r>
      <w:r>
        <w:rPr>
          <w:color w:val="5F5F5F"/>
        </w:rPr>
        <w:t>between</w:t>
      </w:r>
      <w:r>
        <w:rPr>
          <w:color w:val="5F5F5F"/>
          <w:spacing w:val="-3"/>
        </w:rPr>
        <w:t> </w:t>
      </w:r>
      <w:r>
        <w:rPr>
          <w:color w:val="5F5F5F"/>
        </w:rPr>
        <w:t>Tasmania</w:t>
      </w:r>
      <w:r>
        <w:rPr>
          <w:color w:val="5F5F5F"/>
          <w:spacing w:val="-3"/>
        </w:rPr>
        <w:t> </w:t>
      </w:r>
      <w:r>
        <w:rPr>
          <w:color w:val="5F5F5F"/>
        </w:rPr>
        <w:t>and</w:t>
      </w:r>
      <w:r>
        <w:rPr>
          <w:color w:val="5F5F5F"/>
          <w:spacing w:val="-3"/>
        </w:rPr>
        <w:t> </w:t>
      </w:r>
      <w:r>
        <w:rPr>
          <w:color w:val="5F5F5F"/>
        </w:rPr>
        <w:t>mainland</w:t>
      </w:r>
      <w:r>
        <w:rPr>
          <w:color w:val="5F5F5F"/>
          <w:spacing w:val="-3"/>
        </w:rPr>
        <w:t> </w:t>
      </w:r>
      <w:r>
        <w:rPr>
          <w:color w:val="5F5F5F"/>
        </w:rPr>
        <w:t>Australia, with the potential for the creation of a data hub in Tasmania.</w:t>
      </w:r>
    </w:p>
    <w:p>
      <w:pPr>
        <w:pStyle w:val="BodyText"/>
        <w:spacing w:before="179"/>
        <w:ind w:left="113"/>
      </w:pPr>
      <w:r>
        <w:rPr>
          <w:color w:val="5F5F5F"/>
        </w:rPr>
        <w:t>These</w:t>
      </w:r>
      <w:r>
        <w:rPr>
          <w:color w:val="5F5F5F"/>
          <w:spacing w:val="-5"/>
        </w:rPr>
        <w:t> </w:t>
      </w:r>
      <w:r>
        <w:rPr>
          <w:color w:val="5F5F5F"/>
        </w:rPr>
        <w:t>are</w:t>
      </w:r>
      <w:r>
        <w:rPr>
          <w:color w:val="5F5F5F"/>
          <w:spacing w:val="-5"/>
        </w:rPr>
        <w:t> </w:t>
      </w:r>
      <w:r>
        <w:rPr>
          <w:color w:val="5F5F5F"/>
        </w:rPr>
        <w:t>described</w:t>
      </w:r>
      <w:r>
        <w:rPr>
          <w:color w:val="5F5F5F"/>
          <w:spacing w:val="-5"/>
        </w:rPr>
        <w:t> </w:t>
      </w:r>
      <w:r>
        <w:rPr>
          <w:color w:val="5F5F5F"/>
        </w:rPr>
        <w:t>in</w:t>
      </w:r>
      <w:r>
        <w:rPr>
          <w:color w:val="5F5F5F"/>
          <w:spacing w:val="-4"/>
        </w:rPr>
        <w:t> </w:t>
      </w:r>
      <w:r>
        <w:rPr>
          <w:color w:val="5F5F5F"/>
        </w:rPr>
        <w:t>further</w:t>
      </w:r>
      <w:r>
        <w:rPr>
          <w:color w:val="5F5F5F"/>
          <w:spacing w:val="-8"/>
        </w:rPr>
        <w:t> </w:t>
      </w:r>
      <w:r>
        <w:rPr>
          <w:color w:val="5F5F5F"/>
        </w:rPr>
        <w:t>detail</w:t>
      </w:r>
      <w:r>
        <w:rPr>
          <w:color w:val="5F5F5F"/>
          <w:spacing w:val="-4"/>
        </w:rPr>
        <w:t> </w:t>
      </w:r>
      <w:r>
        <w:rPr>
          <w:color w:val="5F5F5F"/>
          <w:spacing w:val="-2"/>
        </w:rPr>
        <w:t>below.</w:t>
      </w:r>
    </w:p>
    <w:p>
      <w:pPr>
        <w:spacing w:after="0"/>
        <w:sectPr>
          <w:headerReference w:type="default" r:id="rId9"/>
          <w:footerReference w:type="default" r:id="rId10"/>
          <w:pgSz w:w="11910" w:h="16840"/>
          <w:pgMar w:header="399" w:footer="612" w:top="1500" w:bottom="800" w:left="1020" w:right="1020"/>
        </w:sectPr>
      </w:pPr>
    </w:p>
    <w:p>
      <w:pPr>
        <w:pStyle w:val="Heading2"/>
        <w:numPr>
          <w:ilvl w:val="2"/>
          <w:numId w:val="1"/>
        </w:numPr>
        <w:tabs>
          <w:tab w:pos="1245" w:val="left" w:leader="none"/>
        </w:tabs>
        <w:spacing w:line="240" w:lineRule="auto" w:before="91" w:after="0"/>
        <w:ind w:left="1245" w:right="0" w:hanging="1133"/>
        <w:jc w:val="left"/>
      </w:pPr>
      <w:bookmarkStart w:name="2.2.1 Energy transition" w:id="4"/>
      <w:bookmarkEnd w:id="4"/>
      <w:r>
        <w:rPr>
          <w:color w:val="18314A"/>
        </w:rPr>
        <w:t>En</w:t>
      </w:r>
      <w:r>
        <w:rPr>
          <w:color w:val="18314A"/>
        </w:rPr>
        <w:t>ergy</w:t>
      </w:r>
      <w:r>
        <w:rPr>
          <w:color w:val="18314A"/>
          <w:spacing w:val="-7"/>
        </w:rPr>
        <w:t> </w:t>
      </w:r>
      <w:r>
        <w:rPr>
          <w:color w:val="18314A"/>
          <w:spacing w:val="-2"/>
        </w:rPr>
        <w:t>transition</w:t>
      </w:r>
    </w:p>
    <w:p>
      <w:pPr>
        <w:pStyle w:val="BodyText"/>
        <w:spacing w:line="360" w:lineRule="auto" w:before="237"/>
      </w:pPr>
      <w:r>
        <w:rPr>
          <w:color w:val="585858"/>
        </w:rPr>
        <w:t>The</w:t>
      </w:r>
      <w:r>
        <w:rPr>
          <w:color w:val="585858"/>
          <w:spacing w:val="-3"/>
        </w:rPr>
        <w:t> </w:t>
      </w:r>
      <w:r>
        <w:rPr>
          <w:color w:val="585858"/>
        </w:rPr>
        <w:t>project provides</w:t>
      </w:r>
      <w:r>
        <w:rPr>
          <w:color w:val="585858"/>
          <w:spacing w:val="-1"/>
        </w:rPr>
        <w:t> </w:t>
      </w:r>
      <w:r>
        <w:rPr>
          <w:color w:val="585858"/>
        </w:rPr>
        <w:t>the</w:t>
      </w:r>
      <w:r>
        <w:rPr>
          <w:color w:val="585858"/>
          <w:spacing w:val="-3"/>
        </w:rPr>
        <w:t> </w:t>
      </w:r>
      <w:r>
        <w:rPr>
          <w:color w:val="585858"/>
        </w:rPr>
        <w:t>additional</w:t>
      </w:r>
      <w:r>
        <w:rPr>
          <w:color w:val="585858"/>
          <w:spacing w:val="-3"/>
        </w:rPr>
        <w:t> </w:t>
      </w:r>
      <w:r>
        <w:rPr>
          <w:color w:val="585858"/>
        </w:rPr>
        <w:t>trading</w:t>
      </w:r>
      <w:r>
        <w:rPr>
          <w:color w:val="585858"/>
          <w:spacing w:val="-3"/>
        </w:rPr>
        <w:t> </w:t>
      </w:r>
      <w:r>
        <w:rPr>
          <w:color w:val="585858"/>
        </w:rPr>
        <w:t>capacity</w:t>
      </w:r>
      <w:r>
        <w:rPr>
          <w:color w:val="585858"/>
          <w:spacing w:val="-1"/>
        </w:rPr>
        <w:t> </w:t>
      </w:r>
      <w:r>
        <w:rPr>
          <w:color w:val="585858"/>
        </w:rPr>
        <w:t>between</w:t>
      </w:r>
      <w:r>
        <w:rPr>
          <w:color w:val="585858"/>
          <w:spacing w:val="-3"/>
        </w:rPr>
        <w:t> </w:t>
      </w:r>
      <w:r>
        <w:rPr>
          <w:color w:val="585858"/>
        </w:rPr>
        <w:t>Tasmania</w:t>
      </w:r>
      <w:r>
        <w:rPr>
          <w:color w:val="585858"/>
          <w:spacing w:val="-3"/>
        </w:rPr>
        <w:t> </w:t>
      </w:r>
      <w:r>
        <w:rPr>
          <w:color w:val="585858"/>
        </w:rPr>
        <w:t>and</w:t>
      </w:r>
      <w:r>
        <w:rPr>
          <w:color w:val="585858"/>
          <w:spacing w:val="-3"/>
        </w:rPr>
        <w:t> </w:t>
      </w:r>
      <w:r>
        <w:rPr>
          <w:color w:val="585858"/>
        </w:rPr>
        <w:t>mainland</w:t>
      </w:r>
      <w:r>
        <w:rPr>
          <w:color w:val="585858"/>
          <w:spacing w:val="-3"/>
        </w:rPr>
        <w:t> </w:t>
      </w:r>
      <w:r>
        <w:rPr>
          <w:color w:val="585858"/>
        </w:rPr>
        <w:t>Australia</w:t>
      </w:r>
      <w:r>
        <w:rPr>
          <w:color w:val="585858"/>
          <w:spacing w:val="-3"/>
        </w:rPr>
        <w:t> </w:t>
      </w:r>
      <w:r>
        <w:rPr>
          <w:color w:val="585858"/>
        </w:rPr>
        <w:t>to</w:t>
      </w:r>
      <w:r>
        <w:rPr>
          <w:color w:val="585858"/>
          <w:spacing w:val="-3"/>
        </w:rPr>
        <w:t> </w:t>
      </w:r>
      <w:r>
        <w:rPr>
          <w:color w:val="585858"/>
        </w:rPr>
        <w:t>support</w:t>
      </w:r>
      <w:r>
        <w:rPr>
          <w:color w:val="585858"/>
          <w:spacing w:val="-5"/>
        </w:rPr>
        <w:t> </w:t>
      </w:r>
      <w:r>
        <w:rPr>
          <w:color w:val="585858"/>
        </w:rPr>
        <w:t>the transition</w:t>
      </w:r>
      <w:r>
        <w:rPr>
          <w:color w:val="585858"/>
          <w:spacing w:val="-1"/>
        </w:rPr>
        <w:t> </w:t>
      </w:r>
      <w:r>
        <w:rPr>
          <w:color w:val="585858"/>
        </w:rPr>
        <w:t>of the</w:t>
      </w:r>
      <w:r>
        <w:rPr>
          <w:color w:val="585858"/>
          <w:spacing w:val="-6"/>
        </w:rPr>
        <w:t> </w:t>
      </w:r>
      <w:r>
        <w:rPr>
          <w:color w:val="585858"/>
        </w:rPr>
        <w:t>NEM</w:t>
      </w:r>
      <w:r>
        <w:rPr>
          <w:color w:val="585858"/>
          <w:spacing w:val="-4"/>
        </w:rPr>
        <w:t> </w:t>
      </w:r>
      <w:r>
        <w:rPr>
          <w:color w:val="585858"/>
        </w:rPr>
        <w:t>to</w:t>
      </w:r>
      <w:r>
        <w:rPr>
          <w:color w:val="585858"/>
          <w:spacing w:val="-1"/>
        </w:rPr>
        <w:t> </w:t>
      </w:r>
      <w:r>
        <w:rPr>
          <w:color w:val="585858"/>
        </w:rPr>
        <w:t>a</w:t>
      </w:r>
      <w:r>
        <w:rPr>
          <w:color w:val="585858"/>
          <w:spacing w:val="-1"/>
        </w:rPr>
        <w:t> </w:t>
      </w:r>
      <w:r>
        <w:rPr>
          <w:color w:val="585858"/>
        </w:rPr>
        <w:t>lower emissions</w:t>
      </w:r>
      <w:r>
        <w:rPr>
          <w:color w:val="585858"/>
          <w:spacing w:val="-4"/>
        </w:rPr>
        <w:t> </w:t>
      </w:r>
      <w:r>
        <w:rPr>
          <w:color w:val="585858"/>
        </w:rPr>
        <w:t>system, while</w:t>
      </w:r>
      <w:r>
        <w:rPr>
          <w:color w:val="585858"/>
          <w:spacing w:val="-1"/>
        </w:rPr>
        <w:t> </w:t>
      </w:r>
      <w:r>
        <w:rPr>
          <w:color w:val="585858"/>
        </w:rPr>
        <w:t>maintaining</w:t>
      </w:r>
      <w:r>
        <w:rPr>
          <w:color w:val="585858"/>
          <w:spacing w:val="-1"/>
        </w:rPr>
        <w:t> </w:t>
      </w:r>
      <w:r>
        <w:rPr>
          <w:color w:val="585858"/>
        </w:rPr>
        <w:t>a</w:t>
      </w:r>
      <w:r>
        <w:rPr>
          <w:color w:val="585858"/>
          <w:spacing w:val="-1"/>
        </w:rPr>
        <w:t> </w:t>
      </w:r>
      <w:r>
        <w:rPr>
          <w:color w:val="585858"/>
        </w:rPr>
        <w:t>secure</w:t>
      </w:r>
      <w:r>
        <w:rPr>
          <w:color w:val="585858"/>
          <w:spacing w:val="-1"/>
        </w:rPr>
        <w:t> </w:t>
      </w:r>
      <w:r>
        <w:rPr>
          <w:color w:val="585858"/>
        </w:rPr>
        <w:t>and</w:t>
      </w:r>
      <w:r>
        <w:rPr>
          <w:color w:val="585858"/>
          <w:spacing w:val="-1"/>
        </w:rPr>
        <w:t> </w:t>
      </w:r>
      <w:r>
        <w:rPr>
          <w:color w:val="585858"/>
        </w:rPr>
        <w:t>stable</w:t>
      </w:r>
      <w:r>
        <w:rPr>
          <w:color w:val="585858"/>
          <w:spacing w:val="-1"/>
        </w:rPr>
        <w:t> </w:t>
      </w:r>
      <w:r>
        <w:rPr>
          <w:color w:val="585858"/>
        </w:rPr>
        <w:t>power system.</w:t>
      </w:r>
      <w:r>
        <w:rPr>
          <w:color w:val="585858"/>
          <w:spacing w:val="-3"/>
        </w:rPr>
        <w:t> </w:t>
      </w:r>
      <w:r>
        <w:rPr>
          <w:color w:val="585858"/>
        </w:rPr>
        <w:t>The additional transmission capacity allows for higher amounts of renewable energy in the NEM, while providing firming</w:t>
      </w:r>
      <w:r>
        <w:rPr>
          <w:color w:val="585858"/>
          <w:spacing w:val="-2"/>
        </w:rPr>
        <w:t> </w:t>
      </w:r>
      <w:r>
        <w:rPr>
          <w:color w:val="585858"/>
        </w:rPr>
        <w:t>capacity (i.e., ‘deep</w:t>
      </w:r>
      <w:r>
        <w:rPr>
          <w:color w:val="585858"/>
          <w:spacing w:val="-2"/>
        </w:rPr>
        <w:t> </w:t>
      </w:r>
      <w:r>
        <w:rPr>
          <w:color w:val="585858"/>
        </w:rPr>
        <w:t>storage’) to</w:t>
      </w:r>
      <w:r>
        <w:rPr>
          <w:color w:val="585858"/>
          <w:spacing w:val="-2"/>
        </w:rPr>
        <w:t> </w:t>
      </w:r>
      <w:r>
        <w:rPr>
          <w:color w:val="585858"/>
        </w:rPr>
        <w:t>replace</w:t>
      </w:r>
      <w:r>
        <w:rPr>
          <w:color w:val="585858"/>
          <w:spacing w:val="-2"/>
        </w:rPr>
        <w:t> </w:t>
      </w:r>
      <w:r>
        <w:rPr>
          <w:color w:val="585858"/>
        </w:rPr>
        <w:t>the</w:t>
      </w:r>
      <w:r>
        <w:rPr>
          <w:color w:val="585858"/>
          <w:spacing w:val="-2"/>
        </w:rPr>
        <w:t> </w:t>
      </w:r>
      <w:r>
        <w:rPr>
          <w:color w:val="585858"/>
        </w:rPr>
        <w:t>current stabilising</w:t>
      </w:r>
      <w:r>
        <w:rPr>
          <w:color w:val="585858"/>
          <w:spacing w:val="-2"/>
        </w:rPr>
        <w:t> </w:t>
      </w:r>
      <w:r>
        <w:rPr>
          <w:color w:val="585858"/>
        </w:rPr>
        <w:t>function</w:t>
      </w:r>
      <w:r>
        <w:rPr>
          <w:color w:val="585858"/>
          <w:spacing w:val="-2"/>
        </w:rPr>
        <w:t> </w:t>
      </w:r>
      <w:r>
        <w:rPr>
          <w:color w:val="585858"/>
        </w:rPr>
        <w:t>of coal</w:t>
      </w:r>
      <w:r>
        <w:rPr>
          <w:color w:val="585858"/>
          <w:spacing w:val="-7"/>
        </w:rPr>
        <w:t> </w:t>
      </w:r>
      <w:r>
        <w:rPr>
          <w:color w:val="585858"/>
        </w:rPr>
        <w:t>fired</w:t>
      </w:r>
      <w:r>
        <w:rPr>
          <w:color w:val="585858"/>
          <w:spacing w:val="-2"/>
        </w:rPr>
        <w:t> </w:t>
      </w:r>
      <w:r>
        <w:rPr>
          <w:color w:val="585858"/>
        </w:rPr>
        <w:t>generation. These benefits support a low emission energy future and the</w:t>
      </w:r>
      <w:r>
        <w:rPr>
          <w:color w:val="585858"/>
          <w:spacing w:val="-6"/>
        </w:rPr>
        <w:t> </w:t>
      </w:r>
      <w:r>
        <w:rPr>
          <w:color w:val="585858"/>
        </w:rPr>
        <w:t>Commonwealth Government’s reduction target of net zero by 2050 (Albanese A, Bowen C 2022).</w:t>
      </w:r>
    </w:p>
    <w:p>
      <w:pPr>
        <w:pStyle w:val="BodyText"/>
        <w:spacing w:line="357" w:lineRule="auto" w:before="123"/>
        <w:ind w:right="273"/>
        <w:jc w:val="both"/>
      </w:pPr>
      <w:r>
        <w:rPr>
          <w:color w:val="585858"/>
        </w:rPr>
        <w:t>Further</w:t>
      </w:r>
      <w:r>
        <w:rPr>
          <w:color w:val="585858"/>
          <w:spacing w:val="-4"/>
        </w:rPr>
        <w:t> </w:t>
      </w:r>
      <w:r>
        <w:rPr>
          <w:color w:val="585858"/>
        </w:rPr>
        <w:t>to</w:t>
      </w:r>
      <w:r>
        <w:rPr>
          <w:color w:val="585858"/>
          <w:spacing w:val="-2"/>
        </w:rPr>
        <w:t> </w:t>
      </w:r>
      <w:r>
        <w:rPr>
          <w:color w:val="585858"/>
        </w:rPr>
        <w:t>the</w:t>
      </w:r>
      <w:r>
        <w:rPr>
          <w:color w:val="585858"/>
          <w:spacing w:val="-6"/>
        </w:rPr>
        <w:t> </w:t>
      </w:r>
      <w:r>
        <w:rPr>
          <w:color w:val="585858"/>
        </w:rPr>
        <w:t>system</w:t>
      </w:r>
      <w:r>
        <w:rPr>
          <w:color w:val="585858"/>
          <w:spacing w:val="-4"/>
        </w:rPr>
        <w:t> </w:t>
      </w:r>
      <w:r>
        <w:rPr>
          <w:color w:val="585858"/>
        </w:rPr>
        <w:t>stability and</w:t>
      </w:r>
      <w:r>
        <w:rPr>
          <w:color w:val="585858"/>
          <w:spacing w:val="-2"/>
        </w:rPr>
        <w:t> </w:t>
      </w:r>
      <w:r>
        <w:rPr>
          <w:color w:val="585858"/>
        </w:rPr>
        <w:t>security offered</w:t>
      </w:r>
      <w:r>
        <w:rPr>
          <w:color w:val="585858"/>
          <w:spacing w:val="-2"/>
        </w:rPr>
        <w:t> </w:t>
      </w:r>
      <w:r>
        <w:rPr>
          <w:color w:val="585858"/>
        </w:rPr>
        <w:t>by</w:t>
      </w:r>
      <w:r>
        <w:rPr>
          <w:color w:val="585858"/>
          <w:spacing w:val="-4"/>
        </w:rPr>
        <w:t> </w:t>
      </w:r>
      <w:r>
        <w:rPr>
          <w:color w:val="585858"/>
        </w:rPr>
        <w:t>the</w:t>
      </w:r>
      <w:r>
        <w:rPr>
          <w:color w:val="585858"/>
          <w:spacing w:val="-2"/>
        </w:rPr>
        <w:t> </w:t>
      </w:r>
      <w:r>
        <w:rPr>
          <w:color w:val="585858"/>
        </w:rPr>
        <w:t>additional</w:t>
      </w:r>
      <w:r>
        <w:rPr>
          <w:color w:val="585858"/>
          <w:spacing w:val="-2"/>
        </w:rPr>
        <w:t> </w:t>
      </w:r>
      <w:r>
        <w:rPr>
          <w:color w:val="585858"/>
        </w:rPr>
        <w:t>transmission</w:t>
      </w:r>
      <w:r>
        <w:rPr>
          <w:color w:val="585858"/>
          <w:spacing w:val="-2"/>
        </w:rPr>
        <w:t> </w:t>
      </w:r>
      <w:r>
        <w:rPr>
          <w:color w:val="585858"/>
        </w:rPr>
        <w:t>capacity, the</w:t>
      </w:r>
      <w:r>
        <w:rPr>
          <w:color w:val="585858"/>
          <w:spacing w:val="-6"/>
        </w:rPr>
        <w:t> </w:t>
      </w:r>
      <w:r>
        <w:rPr>
          <w:color w:val="585858"/>
        </w:rPr>
        <w:t>transmission technologies</w:t>
      </w:r>
      <w:r>
        <w:rPr>
          <w:color w:val="585858"/>
          <w:spacing w:val="-1"/>
        </w:rPr>
        <w:t> </w:t>
      </w:r>
      <w:r>
        <w:rPr>
          <w:color w:val="585858"/>
        </w:rPr>
        <w:t>proposed</w:t>
      </w:r>
      <w:r>
        <w:rPr>
          <w:color w:val="585858"/>
          <w:spacing w:val="-3"/>
        </w:rPr>
        <w:t> </w:t>
      </w:r>
      <w:r>
        <w:rPr>
          <w:color w:val="585858"/>
        </w:rPr>
        <w:t>for</w:t>
      </w:r>
      <w:r>
        <w:rPr>
          <w:color w:val="585858"/>
          <w:spacing w:val="-1"/>
        </w:rPr>
        <w:t> </w:t>
      </w:r>
      <w:r>
        <w:rPr>
          <w:color w:val="585858"/>
        </w:rPr>
        <w:t>the</w:t>
      </w:r>
      <w:r>
        <w:rPr>
          <w:color w:val="585858"/>
          <w:spacing w:val="-3"/>
        </w:rPr>
        <w:t> </w:t>
      </w:r>
      <w:r>
        <w:rPr>
          <w:color w:val="585858"/>
        </w:rPr>
        <w:t>project</w:t>
      </w:r>
      <w:r>
        <w:rPr>
          <w:color w:val="585858"/>
          <w:spacing w:val="-5"/>
        </w:rPr>
        <w:t> </w:t>
      </w:r>
      <w:r>
        <w:rPr>
          <w:color w:val="585858"/>
        </w:rPr>
        <w:t>are</w:t>
      </w:r>
      <w:r>
        <w:rPr>
          <w:color w:val="585858"/>
          <w:spacing w:val="-3"/>
        </w:rPr>
        <w:t> </w:t>
      </w:r>
      <w:r>
        <w:rPr>
          <w:color w:val="585858"/>
        </w:rPr>
        <w:t>more</w:t>
      </w:r>
      <w:r>
        <w:rPr>
          <w:color w:val="585858"/>
          <w:spacing w:val="-8"/>
        </w:rPr>
        <w:t> </w:t>
      </w:r>
      <w:r>
        <w:rPr>
          <w:color w:val="585858"/>
        </w:rPr>
        <w:t>controllable</w:t>
      </w:r>
      <w:r>
        <w:rPr>
          <w:color w:val="585858"/>
          <w:spacing w:val="-3"/>
        </w:rPr>
        <w:t> </w:t>
      </w:r>
      <w:r>
        <w:rPr>
          <w:color w:val="585858"/>
        </w:rPr>
        <w:t>and</w:t>
      </w:r>
      <w:r>
        <w:rPr>
          <w:color w:val="585858"/>
          <w:spacing w:val="-3"/>
        </w:rPr>
        <w:t> </w:t>
      </w:r>
      <w:r>
        <w:rPr>
          <w:color w:val="585858"/>
        </w:rPr>
        <w:t>capable</w:t>
      </w:r>
      <w:r>
        <w:rPr>
          <w:color w:val="585858"/>
          <w:spacing w:val="-3"/>
        </w:rPr>
        <w:t> </w:t>
      </w:r>
      <w:r>
        <w:rPr>
          <w:color w:val="585858"/>
        </w:rPr>
        <w:t>of providing</w:t>
      </w:r>
      <w:r>
        <w:rPr>
          <w:color w:val="585858"/>
          <w:spacing w:val="-3"/>
        </w:rPr>
        <w:t> </w:t>
      </w:r>
      <w:r>
        <w:rPr>
          <w:color w:val="585858"/>
        </w:rPr>
        <w:t>power</w:t>
      </w:r>
      <w:r>
        <w:rPr>
          <w:color w:val="585858"/>
          <w:spacing w:val="-1"/>
        </w:rPr>
        <w:t> </w:t>
      </w:r>
      <w:r>
        <w:rPr>
          <w:color w:val="585858"/>
        </w:rPr>
        <w:t>system</w:t>
      </w:r>
      <w:r>
        <w:rPr>
          <w:color w:val="585858"/>
          <w:spacing w:val="-1"/>
        </w:rPr>
        <w:t> </w:t>
      </w:r>
      <w:r>
        <w:rPr>
          <w:color w:val="585858"/>
        </w:rPr>
        <w:t>stability services beyond what is currently achievable from Basslink (TasNetworks 2019).</w:t>
      </w:r>
    </w:p>
    <w:p>
      <w:pPr>
        <w:pStyle w:val="BodyText"/>
        <w:spacing w:before="134"/>
        <w:ind w:left="0"/>
      </w:pPr>
    </w:p>
    <w:p>
      <w:pPr>
        <w:pStyle w:val="Heading2"/>
        <w:numPr>
          <w:ilvl w:val="2"/>
          <w:numId w:val="1"/>
        </w:numPr>
        <w:tabs>
          <w:tab w:pos="1245" w:val="left" w:leader="none"/>
        </w:tabs>
        <w:spacing w:line="240" w:lineRule="auto" w:before="1" w:after="0"/>
        <w:ind w:left="1245" w:right="0" w:hanging="1133"/>
        <w:jc w:val="left"/>
      </w:pPr>
      <w:bookmarkStart w:name="2.2.2 Improving Tasmania’s energy securi" w:id="5"/>
      <w:bookmarkEnd w:id="5"/>
      <w:r>
        <w:rPr>
          <w:color w:val="18314A"/>
        </w:rPr>
        <w:t>I</w:t>
      </w:r>
      <w:r>
        <w:rPr>
          <w:color w:val="18314A"/>
        </w:rPr>
        <w:t>mproving</w:t>
      </w:r>
      <w:r>
        <w:rPr>
          <w:color w:val="18314A"/>
          <w:spacing w:val="-15"/>
        </w:rPr>
        <w:t> </w:t>
      </w:r>
      <w:r>
        <w:rPr>
          <w:color w:val="18314A"/>
        </w:rPr>
        <w:t>Tasmania’s</w:t>
      </w:r>
      <w:r>
        <w:rPr>
          <w:color w:val="18314A"/>
          <w:spacing w:val="-11"/>
        </w:rPr>
        <w:t> </w:t>
      </w:r>
      <w:r>
        <w:rPr>
          <w:color w:val="18314A"/>
        </w:rPr>
        <w:t>energy</w:t>
      </w:r>
      <w:r>
        <w:rPr>
          <w:color w:val="18314A"/>
          <w:spacing w:val="-6"/>
        </w:rPr>
        <w:t> </w:t>
      </w:r>
      <w:r>
        <w:rPr>
          <w:color w:val="18314A"/>
          <w:spacing w:val="-2"/>
        </w:rPr>
        <w:t>security</w:t>
      </w:r>
    </w:p>
    <w:p>
      <w:pPr>
        <w:pStyle w:val="BodyText"/>
        <w:spacing w:line="360" w:lineRule="auto" w:before="241"/>
        <w:ind w:right="128"/>
      </w:pPr>
      <w:r>
        <w:rPr>
          <w:color w:val="585858"/>
        </w:rPr>
        <w:t>Tasmania’s energy security is challenged by issues arising from the reliance on a single interconnector across</w:t>
      </w:r>
      <w:r>
        <w:rPr>
          <w:color w:val="585858"/>
          <w:spacing w:val="-1"/>
        </w:rPr>
        <w:t> </w:t>
      </w:r>
      <w:r>
        <w:rPr>
          <w:color w:val="585858"/>
        </w:rPr>
        <w:t>Bass</w:t>
      </w:r>
      <w:r>
        <w:rPr>
          <w:color w:val="585858"/>
          <w:spacing w:val="-5"/>
        </w:rPr>
        <w:t> </w:t>
      </w:r>
      <w:r>
        <w:rPr>
          <w:color w:val="585858"/>
        </w:rPr>
        <w:t>Strait</w:t>
      </w:r>
      <w:r>
        <w:rPr>
          <w:color w:val="585858"/>
          <w:spacing w:val="-5"/>
        </w:rPr>
        <w:t> </w:t>
      </w:r>
      <w:r>
        <w:rPr>
          <w:color w:val="585858"/>
        </w:rPr>
        <w:t>(Basslink).</w:t>
      </w:r>
      <w:r>
        <w:rPr>
          <w:color w:val="585858"/>
          <w:spacing w:val="-5"/>
        </w:rPr>
        <w:t> </w:t>
      </w:r>
      <w:r>
        <w:rPr>
          <w:color w:val="585858"/>
        </w:rPr>
        <w:t>A</w:t>
      </w:r>
      <w:r>
        <w:rPr>
          <w:color w:val="585858"/>
          <w:spacing w:val="-5"/>
        </w:rPr>
        <w:t> </w:t>
      </w:r>
      <w:r>
        <w:rPr>
          <w:color w:val="585858"/>
        </w:rPr>
        <w:t>second</w:t>
      </w:r>
      <w:r>
        <w:rPr>
          <w:color w:val="585858"/>
          <w:spacing w:val="-3"/>
        </w:rPr>
        <w:t> </w:t>
      </w:r>
      <w:r>
        <w:rPr>
          <w:color w:val="585858"/>
        </w:rPr>
        <w:t>link</w:t>
      </w:r>
      <w:r>
        <w:rPr>
          <w:color w:val="585858"/>
          <w:spacing w:val="-1"/>
        </w:rPr>
        <w:t> </w:t>
      </w:r>
      <w:r>
        <w:rPr>
          <w:color w:val="585858"/>
        </w:rPr>
        <w:t>that is</w:t>
      </w:r>
      <w:r>
        <w:rPr>
          <w:color w:val="585858"/>
          <w:spacing w:val="-5"/>
        </w:rPr>
        <w:t> </w:t>
      </w:r>
      <w:r>
        <w:rPr>
          <w:color w:val="585858"/>
        </w:rPr>
        <w:t>geographically</w:t>
      </w:r>
      <w:r>
        <w:rPr>
          <w:color w:val="585858"/>
          <w:spacing w:val="-1"/>
        </w:rPr>
        <w:t> </w:t>
      </w:r>
      <w:r>
        <w:rPr>
          <w:color w:val="585858"/>
        </w:rPr>
        <w:t>separate</w:t>
      </w:r>
      <w:r>
        <w:rPr>
          <w:color w:val="585858"/>
          <w:spacing w:val="-3"/>
        </w:rPr>
        <w:t> </w:t>
      </w:r>
      <w:r>
        <w:rPr>
          <w:color w:val="585858"/>
        </w:rPr>
        <w:t>to</w:t>
      </w:r>
      <w:r>
        <w:rPr>
          <w:color w:val="585858"/>
          <w:spacing w:val="-3"/>
        </w:rPr>
        <w:t> </w:t>
      </w:r>
      <w:r>
        <w:rPr>
          <w:color w:val="585858"/>
        </w:rPr>
        <w:t>Basslink</w:t>
      </w:r>
      <w:r>
        <w:rPr>
          <w:color w:val="585858"/>
          <w:spacing w:val="-1"/>
        </w:rPr>
        <w:t> </w:t>
      </w:r>
      <w:r>
        <w:rPr>
          <w:color w:val="585858"/>
        </w:rPr>
        <w:t>will</w:t>
      </w:r>
      <w:r>
        <w:rPr>
          <w:color w:val="585858"/>
          <w:spacing w:val="-3"/>
        </w:rPr>
        <w:t> </w:t>
      </w:r>
      <w:r>
        <w:rPr>
          <w:color w:val="585858"/>
        </w:rPr>
        <w:t>provide</w:t>
      </w:r>
      <w:r>
        <w:rPr>
          <w:color w:val="585858"/>
          <w:spacing w:val="-3"/>
        </w:rPr>
        <w:t> </w:t>
      </w:r>
      <w:r>
        <w:rPr>
          <w:color w:val="585858"/>
        </w:rPr>
        <w:t>Tasmania with increased resilience in the event of a failure of Basslink. The additional trade capacity will also encourage additional renewable energy development and help meet Tasmania’s total energy needs.</w:t>
      </w:r>
    </w:p>
    <w:p>
      <w:pPr>
        <w:pStyle w:val="BodyText"/>
        <w:spacing w:line="360" w:lineRule="auto" w:before="117"/>
        <w:ind w:left="113"/>
      </w:pPr>
      <w:r>
        <w:rPr>
          <w:color w:val="585858"/>
        </w:rPr>
        <w:t>The</w:t>
      </w:r>
      <w:r>
        <w:rPr>
          <w:color w:val="585858"/>
          <w:spacing w:val="-3"/>
        </w:rPr>
        <w:t> </w:t>
      </w:r>
      <w:r>
        <w:rPr>
          <w:color w:val="585858"/>
        </w:rPr>
        <w:t>project will</w:t>
      </w:r>
      <w:r>
        <w:rPr>
          <w:color w:val="585858"/>
          <w:spacing w:val="-3"/>
        </w:rPr>
        <w:t> </w:t>
      </w:r>
      <w:r>
        <w:rPr>
          <w:color w:val="585858"/>
        </w:rPr>
        <w:t>enable</w:t>
      </w:r>
      <w:r>
        <w:rPr>
          <w:color w:val="585858"/>
          <w:spacing w:val="-3"/>
        </w:rPr>
        <w:t> </w:t>
      </w:r>
      <w:r>
        <w:rPr>
          <w:color w:val="585858"/>
        </w:rPr>
        <w:t>the</w:t>
      </w:r>
      <w:r>
        <w:rPr>
          <w:color w:val="585858"/>
          <w:spacing w:val="-3"/>
        </w:rPr>
        <w:t> </w:t>
      </w:r>
      <w:r>
        <w:rPr>
          <w:color w:val="585858"/>
        </w:rPr>
        <w:t>continued</w:t>
      </w:r>
      <w:r>
        <w:rPr>
          <w:color w:val="585858"/>
          <w:spacing w:val="-3"/>
        </w:rPr>
        <w:t> </w:t>
      </w:r>
      <w:r>
        <w:rPr>
          <w:color w:val="585858"/>
        </w:rPr>
        <w:t>trading, transmission</w:t>
      </w:r>
      <w:r>
        <w:rPr>
          <w:color w:val="585858"/>
          <w:spacing w:val="-3"/>
        </w:rPr>
        <w:t> </w:t>
      </w:r>
      <w:r>
        <w:rPr>
          <w:color w:val="585858"/>
        </w:rPr>
        <w:t>and</w:t>
      </w:r>
      <w:r>
        <w:rPr>
          <w:color w:val="585858"/>
          <w:spacing w:val="-3"/>
        </w:rPr>
        <w:t> </w:t>
      </w:r>
      <w:r>
        <w:rPr>
          <w:color w:val="585858"/>
        </w:rPr>
        <w:t>distribution</w:t>
      </w:r>
      <w:r>
        <w:rPr>
          <w:color w:val="585858"/>
          <w:spacing w:val="-3"/>
        </w:rPr>
        <w:t> </w:t>
      </w:r>
      <w:r>
        <w:rPr>
          <w:color w:val="585858"/>
        </w:rPr>
        <w:t>of electricity</w:t>
      </w:r>
      <w:r>
        <w:rPr>
          <w:color w:val="585858"/>
          <w:spacing w:val="-1"/>
        </w:rPr>
        <w:t> </w:t>
      </w:r>
      <w:r>
        <w:rPr>
          <w:color w:val="585858"/>
        </w:rPr>
        <w:t>within</w:t>
      </w:r>
      <w:r>
        <w:rPr>
          <w:color w:val="585858"/>
          <w:spacing w:val="-8"/>
        </w:rPr>
        <w:t> </w:t>
      </w:r>
      <w:r>
        <w:rPr>
          <w:color w:val="585858"/>
        </w:rPr>
        <w:t>the</w:t>
      </w:r>
      <w:r>
        <w:rPr>
          <w:color w:val="585858"/>
          <w:spacing w:val="-3"/>
        </w:rPr>
        <w:t> </w:t>
      </w:r>
      <w:r>
        <w:rPr>
          <w:color w:val="585858"/>
        </w:rPr>
        <w:t>NEM.</w:t>
      </w:r>
      <w:r>
        <w:rPr>
          <w:color w:val="585858"/>
          <w:spacing w:val="-5"/>
        </w:rPr>
        <w:t> </w:t>
      </w:r>
      <w:r>
        <w:rPr>
          <w:color w:val="585858"/>
        </w:rPr>
        <w:t>It will also reduce the risk of a single interconnector failure across Bass Strait and complement existing interconnector infrastructure within the wider NEM.</w:t>
      </w:r>
    </w:p>
    <w:p>
      <w:pPr>
        <w:pStyle w:val="BodyText"/>
        <w:spacing w:before="132"/>
        <w:ind w:left="0"/>
      </w:pPr>
    </w:p>
    <w:p>
      <w:pPr>
        <w:pStyle w:val="Heading2"/>
        <w:numPr>
          <w:ilvl w:val="2"/>
          <w:numId w:val="1"/>
        </w:numPr>
        <w:tabs>
          <w:tab w:pos="1245" w:val="left" w:leader="none"/>
        </w:tabs>
        <w:spacing w:line="240" w:lineRule="auto" w:before="0" w:after="0"/>
        <w:ind w:left="1245" w:right="0" w:hanging="1133"/>
        <w:jc w:val="left"/>
      </w:pPr>
      <w:bookmarkStart w:name="2.2.3 Energy cost reduction" w:id="6"/>
      <w:bookmarkEnd w:id="6"/>
      <w:r>
        <w:rPr>
          <w:color w:val="18314A"/>
        </w:rPr>
        <w:t>En</w:t>
      </w:r>
      <w:r>
        <w:rPr>
          <w:color w:val="18314A"/>
        </w:rPr>
        <w:t>ergy</w:t>
      </w:r>
      <w:r>
        <w:rPr>
          <w:color w:val="18314A"/>
          <w:spacing w:val="-4"/>
        </w:rPr>
        <w:t> </w:t>
      </w:r>
      <w:r>
        <w:rPr>
          <w:color w:val="18314A"/>
        </w:rPr>
        <w:t>cost</w:t>
      </w:r>
      <w:r>
        <w:rPr>
          <w:color w:val="18314A"/>
          <w:spacing w:val="-7"/>
        </w:rPr>
        <w:t> </w:t>
      </w:r>
      <w:r>
        <w:rPr>
          <w:color w:val="18314A"/>
          <w:spacing w:val="-2"/>
        </w:rPr>
        <w:t>reduction</w:t>
      </w:r>
    </w:p>
    <w:p>
      <w:pPr>
        <w:pStyle w:val="BodyText"/>
        <w:spacing w:before="242"/>
        <w:jc w:val="both"/>
      </w:pPr>
      <w:r>
        <w:rPr>
          <w:color w:val="585858"/>
        </w:rPr>
        <w:t>The</w:t>
      </w:r>
      <w:r>
        <w:rPr>
          <w:color w:val="585858"/>
          <w:spacing w:val="-6"/>
        </w:rPr>
        <w:t> </w:t>
      </w:r>
      <w:r>
        <w:rPr>
          <w:color w:val="585858"/>
        </w:rPr>
        <w:t>project</w:t>
      </w:r>
      <w:r>
        <w:rPr>
          <w:color w:val="585858"/>
          <w:spacing w:val="-3"/>
        </w:rPr>
        <w:t> </w:t>
      </w:r>
      <w:r>
        <w:rPr>
          <w:color w:val="585858"/>
        </w:rPr>
        <w:t>contributes</w:t>
      </w:r>
      <w:r>
        <w:rPr>
          <w:color w:val="585858"/>
          <w:spacing w:val="-8"/>
        </w:rPr>
        <w:t> </w:t>
      </w:r>
      <w:r>
        <w:rPr>
          <w:color w:val="585858"/>
        </w:rPr>
        <w:t>to</w:t>
      </w:r>
      <w:r>
        <w:rPr>
          <w:color w:val="585858"/>
          <w:spacing w:val="-5"/>
        </w:rPr>
        <w:t> </w:t>
      </w:r>
      <w:r>
        <w:rPr>
          <w:color w:val="585858"/>
        </w:rPr>
        <w:t>energy</w:t>
      </w:r>
      <w:r>
        <w:rPr>
          <w:color w:val="585858"/>
          <w:spacing w:val="-9"/>
        </w:rPr>
        <w:t> </w:t>
      </w:r>
      <w:r>
        <w:rPr>
          <w:color w:val="585858"/>
        </w:rPr>
        <w:t>cost</w:t>
      </w:r>
      <w:r>
        <w:rPr>
          <w:color w:val="585858"/>
          <w:spacing w:val="-7"/>
        </w:rPr>
        <w:t> </w:t>
      </w:r>
      <w:r>
        <w:rPr>
          <w:color w:val="585858"/>
        </w:rPr>
        <w:t>reduction</w:t>
      </w:r>
      <w:r>
        <w:rPr>
          <w:color w:val="585858"/>
          <w:spacing w:val="-5"/>
        </w:rPr>
        <w:t> </w:t>
      </w:r>
      <w:r>
        <w:rPr>
          <w:color w:val="585858"/>
        </w:rPr>
        <w:t>in</w:t>
      </w:r>
      <w:r>
        <w:rPr>
          <w:color w:val="585858"/>
          <w:spacing w:val="-6"/>
        </w:rPr>
        <w:t> </w:t>
      </w:r>
      <w:r>
        <w:rPr>
          <w:color w:val="585858"/>
        </w:rPr>
        <w:t>the</w:t>
      </w:r>
      <w:r>
        <w:rPr>
          <w:color w:val="585858"/>
          <w:spacing w:val="-10"/>
        </w:rPr>
        <w:t> </w:t>
      </w:r>
      <w:r>
        <w:rPr>
          <w:color w:val="585858"/>
        </w:rPr>
        <w:t>NEM</w:t>
      </w:r>
      <w:r>
        <w:rPr>
          <w:color w:val="585858"/>
          <w:spacing w:val="-4"/>
        </w:rPr>
        <w:t> </w:t>
      </w:r>
      <w:r>
        <w:rPr>
          <w:color w:val="585858"/>
        </w:rPr>
        <w:t>through</w:t>
      </w:r>
      <w:r>
        <w:rPr>
          <w:color w:val="585858"/>
          <w:spacing w:val="-5"/>
        </w:rPr>
        <w:t> </w:t>
      </w:r>
      <w:r>
        <w:rPr>
          <w:color w:val="585858"/>
        </w:rPr>
        <w:t>multiple</w:t>
      </w:r>
      <w:r>
        <w:rPr>
          <w:color w:val="585858"/>
          <w:spacing w:val="-6"/>
        </w:rPr>
        <w:t> </w:t>
      </w:r>
      <w:r>
        <w:rPr>
          <w:color w:val="585858"/>
        </w:rPr>
        <w:t>channels,</w:t>
      </w:r>
      <w:r>
        <w:rPr>
          <w:color w:val="585858"/>
          <w:spacing w:val="-2"/>
        </w:rPr>
        <w:t> including:</w:t>
      </w:r>
    </w:p>
    <w:p>
      <w:pPr>
        <w:pStyle w:val="BodyText"/>
        <w:spacing w:before="5"/>
        <w:ind w:left="0"/>
      </w:pPr>
    </w:p>
    <w:p>
      <w:pPr>
        <w:pStyle w:val="BodyText"/>
        <w:spacing w:line="355" w:lineRule="auto"/>
        <w:ind w:left="472" w:right="146" w:hanging="360"/>
      </w:pPr>
      <w:r>
        <w:rPr/>
        <w:drawing>
          <wp:inline distT="0" distB="0" distL="0" distR="0">
            <wp:extent cx="109854" cy="88265"/>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hAnsi="Times New Roman"/>
          <w:spacing w:val="80"/>
          <w:w w:val="150"/>
        </w:rPr>
        <w:t> </w:t>
      </w:r>
      <w:r>
        <w:rPr>
          <w:color w:val="5F5F5F"/>
        </w:rPr>
        <w:t>Reducing</w:t>
      </w:r>
      <w:r>
        <w:rPr>
          <w:color w:val="5F5F5F"/>
          <w:spacing w:val="-2"/>
        </w:rPr>
        <w:t> </w:t>
      </w:r>
      <w:r>
        <w:rPr>
          <w:color w:val="5F5F5F"/>
        </w:rPr>
        <w:t>the</w:t>
      </w:r>
      <w:r>
        <w:rPr>
          <w:color w:val="5F5F5F"/>
          <w:spacing w:val="-2"/>
        </w:rPr>
        <w:t> </w:t>
      </w:r>
      <w:r>
        <w:rPr>
          <w:color w:val="5F5F5F"/>
        </w:rPr>
        <w:t>capital</w:t>
      </w:r>
      <w:r>
        <w:rPr>
          <w:color w:val="5F5F5F"/>
          <w:spacing w:val="-2"/>
        </w:rPr>
        <w:t> </w:t>
      </w:r>
      <w:r>
        <w:rPr>
          <w:color w:val="5F5F5F"/>
        </w:rPr>
        <w:t>cost of</w:t>
      </w:r>
      <w:r>
        <w:rPr>
          <w:color w:val="5F5F5F"/>
          <w:spacing w:val="-4"/>
        </w:rPr>
        <w:t> </w:t>
      </w:r>
      <w:r>
        <w:rPr>
          <w:color w:val="5F5F5F"/>
        </w:rPr>
        <w:t>future</w:t>
      </w:r>
      <w:r>
        <w:rPr>
          <w:color w:val="5F5F5F"/>
          <w:spacing w:val="-7"/>
        </w:rPr>
        <w:t> </w:t>
      </w:r>
      <w:r>
        <w:rPr>
          <w:color w:val="5F5F5F"/>
        </w:rPr>
        <w:t>generation, energy storage</w:t>
      </w:r>
      <w:r>
        <w:rPr>
          <w:color w:val="5F5F5F"/>
          <w:spacing w:val="-2"/>
        </w:rPr>
        <w:t> </w:t>
      </w:r>
      <w:r>
        <w:rPr>
          <w:color w:val="5F5F5F"/>
        </w:rPr>
        <w:t>and</w:t>
      </w:r>
      <w:r>
        <w:rPr>
          <w:color w:val="5F5F5F"/>
          <w:spacing w:val="-2"/>
        </w:rPr>
        <w:t> </w:t>
      </w:r>
      <w:r>
        <w:rPr>
          <w:color w:val="5F5F5F"/>
        </w:rPr>
        <w:t>transmission</w:t>
      </w:r>
      <w:r>
        <w:rPr>
          <w:color w:val="5F5F5F"/>
          <w:spacing w:val="-2"/>
        </w:rPr>
        <w:t> </w:t>
      </w:r>
      <w:r>
        <w:rPr>
          <w:color w:val="5F5F5F"/>
        </w:rPr>
        <w:t>augmentation</w:t>
      </w:r>
      <w:r>
        <w:rPr>
          <w:color w:val="5F5F5F"/>
          <w:spacing w:val="-2"/>
        </w:rPr>
        <w:t> </w:t>
      </w:r>
      <w:r>
        <w:rPr>
          <w:color w:val="5F5F5F"/>
        </w:rPr>
        <w:t>by using existing infrastructure to its’ full potential (i.e., Tasmanian wind and hydro power).</w:t>
      </w:r>
    </w:p>
    <w:p>
      <w:pPr>
        <w:pStyle w:val="BodyText"/>
        <w:spacing w:before="126"/>
      </w:pPr>
      <w:r>
        <w:rPr/>
        <w:drawing>
          <wp:inline distT="0" distB="0" distL="0" distR="0">
            <wp:extent cx="109854" cy="88265"/>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Increased development and availability of relatively low-cost renewable energy capacity.</w:t>
      </w:r>
    </w:p>
    <w:p>
      <w:pPr>
        <w:pStyle w:val="BodyText"/>
        <w:spacing w:before="5"/>
        <w:ind w:left="0"/>
      </w:pPr>
    </w:p>
    <w:p>
      <w:pPr>
        <w:pStyle w:val="BodyText"/>
      </w:pPr>
      <w:r>
        <w:rPr/>
        <w:drawing>
          <wp:inline distT="0" distB="0" distL="0" distR="0">
            <wp:extent cx="109854" cy="88265"/>
            <wp:effectExtent l="0" t="0" r="0" b="0"/>
            <wp:docPr id="18" name="Image 18" descr="*"/>
            <wp:cNvGraphicFramePr>
              <a:graphicFrameLocks/>
            </wp:cNvGraphicFramePr>
            <a:graphic>
              <a:graphicData uri="http://schemas.openxmlformats.org/drawingml/2006/picture">
                <pic:pic>
                  <pic:nvPicPr>
                    <pic:cNvPr id="18" name="Image 18"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80"/>
          <w:w w:val="150"/>
        </w:rPr>
        <w:t> </w:t>
      </w:r>
      <w:r>
        <w:rPr>
          <w:color w:val="5F5F5F"/>
        </w:rPr>
        <w:t>Reducing reliance on expensive gas generation to provide dispatchable energy.</w:t>
      </w:r>
    </w:p>
    <w:p>
      <w:pPr>
        <w:pStyle w:val="BodyText"/>
        <w:spacing w:before="108"/>
        <w:ind w:left="0"/>
        <w:rPr>
          <w:sz w:val="32"/>
        </w:rPr>
      </w:pPr>
    </w:p>
    <w:p>
      <w:pPr>
        <w:pStyle w:val="Heading2"/>
        <w:numPr>
          <w:ilvl w:val="2"/>
          <w:numId w:val="1"/>
        </w:numPr>
        <w:tabs>
          <w:tab w:pos="1245" w:val="left" w:leader="none"/>
        </w:tabs>
        <w:spacing w:line="240" w:lineRule="auto" w:before="0" w:after="0"/>
        <w:ind w:left="1245" w:right="0" w:hanging="1133"/>
        <w:jc w:val="left"/>
      </w:pPr>
      <w:bookmarkStart w:name="2.2.4 Economic benefits" w:id="7"/>
      <w:bookmarkEnd w:id="7"/>
      <w:r>
        <w:rPr>
          <w:color w:val="18314A"/>
        </w:rPr>
        <w:t>E</w:t>
      </w:r>
      <w:r>
        <w:rPr>
          <w:color w:val="18314A"/>
        </w:rPr>
        <w:t>conomic</w:t>
      </w:r>
      <w:r>
        <w:rPr>
          <w:color w:val="18314A"/>
          <w:spacing w:val="-9"/>
        </w:rPr>
        <w:t> </w:t>
      </w:r>
      <w:r>
        <w:rPr>
          <w:color w:val="18314A"/>
          <w:spacing w:val="-2"/>
        </w:rPr>
        <w:t>benefits</w:t>
      </w:r>
    </w:p>
    <w:p>
      <w:pPr>
        <w:pStyle w:val="BodyText"/>
        <w:spacing w:line="360" w:lineRule="auto" w:before="241"/>
        <w:ind w:left="113" w:right="144" w:hanging="1"/>
      </w:pPr>
      <w:r>
        <w:rPr>
          <w:color w:val="585858"/>
        </w:rPr>
        <w:t>Modelling completed by Ernst &amp; Young (2023) demonstrates that the construction and operation of the project will provide $1.47 billion in economic contribution for Tasmania and $1.78 billion in economic contribution</w:t>
      </w:r>
      <w:r>
        <w:rPr>
          <w:color w:val="585858"/>
          <w:spacing w:val="-2"/>
        </w:rPr>
        <w:t> </w:t>
      </w:r>
      <w:r>
        <w:rPr>
          <w:color w:val="585858"/>
        </w:rPr>
        <w:t>for Victoria.</w:t>
      </w:r>
      <w:r>
        <w:rPr>
          <w:color w:val="585858"/>
          <w:spacing w:val="-4"/>
        </w:rPr>
        <w:t> </w:t>
      </w:r>
      <w:r>
        <w:rPr>
          <w:color w:val="585858"/>
        </w:rPr>
        <w:t>The</w:t>
      </w:r>
      <w:r>
        <w:rPr>
          <w:color w:val="585858"/>
          <w:spacing w:val="-2"/>
        </w:rPr>
        <w:t> </w:t>
      </w:r>
      <w:r>
        <w:rPr>
          <w:color w:val="585858"/>
        </w:rPr>
        <w:t>project</w:t>
      </w:r>
      <w:r>
        <w:rPr>
          <w:color w:val="585858"/>
          <w:spacing w:val="-5"/>
        </w:rPr>
        <w:t> </w:t>
      </w:r>
      <w:r>
        <w:rPr>
          <w:color w:val="585858"/>
        </w:rPr>
        <w:t>is also</w:t>
      </w:r>
      <w:r>
        <w:rPr>
          <w:color w:val="585858"/>
          <w:spacing w:val="-2"/>
        </w:rPr>
        <w:t> </w:t>
      </w:r>
      <w:r>
        <w:rPr>
          <w:color w:val="585858"/>
        </w:rPr>
        <w:t>predicted</w:t>
      </w:r>
      <w:r>
        <w:rPr>
          <w:color w:val="585858"/>
          <w:spacing w:val="-7"/>
        </w:rPr>
        <w:t> </w:t>
      </w:r>
      <w:r>
        <w:rPr>
          <w:color w:val="585858"/>
        </w:rPr>
        <w:t>to</w:t>
      </w:r>
      <w:r>
        <w:rPr>
          <w:color w:val="585858"/>
          <w:spacing w:val="-2"/>
        </w:rPr>
        <w:t> </w:t>
      </w:r>
      <w:r>
        <w:rPr>
          <w:color w:val="585858"/>
        </w:rPr>
        <w:t>support the</w:t>
      </w:r>
      <w:r>
        <w:rPr>
          <w:color w:val="585858"/>
          <w:spacing w:val="-7"/>
        </w:rPr>
        <w:t> </w:t>
      </w:r>
      <w:r>
        <w:rPr>
          <w:color w:val="585858"/>
        </w:rPr>
        <w:t>following</w:t>
      </w:r>
      <w:r>
        <w:rPr>
          <w:color w:val="585858"/>
          <w:spacing w:val="-2"/>
        </w:rPr>
        <w:t> </w:t>
      </w:r>
      <w:r>
        <w:rPr>
          <w:color w:val="585858"/>
        </w:rPr>
        <w:t>jobs during</w:t>
      </w:r>
      <w:r>
        <w:rPr>
          <w:color w:val="585858"/>
          <w:spacing w:val="-2"/>
        </w:rPr>
        <w:t> </w:t>
      </w:r>
      <w:r>
        <w:rPr>
          <w:color w:val="585858"/>
        </w:rPr>
        <w:t>peak construction:</w:t>
      </w:r>
    </w:p>
    <w:p>
      <w:pPr>
        <w:pStyle w:val="BodyText"/>
        <w:spacing w:before="118"/>
      </w:pPr>
      <w:r>
        <w:rPr/>
        <w:drawing>
          <wp:inline distT="0" distB="0" distL="0" distR="0">
            <wp:extent cx="109854" cy="88885"/>
            <wp:effectExtent l="0" t="0" r="0" b="0"/>
            <wp:docPr id="19" name="Image 19" descr="*"/>
            <wp:cNvGraphicFramePr>
              <a:graphicFrameLocks/>
            </wp:cNvGraphicFramePr>
            <a:graphic>
              <a:graphicData uri="http://schemas.openxmlformats.org/drawingml/2006/picture">
                <pic:pic>
                  <pic:nvPicPr>
                    <pic:cNvPr id="19" name="Image 19" descr="*"/>
                    <pic:cNvPicPr/>
                  </pic:nvPicPr>
                  <pic:blipFill>
                    <a:blip r:embed="rId8" cstate="print"/>
                    <a:stretch>
                      <a:fillRect/>
                    </a:stretch>
                  </pic:blipFill>
                  <pic:spPr>
                    <a:xfrm>
                      <a:off x="0" y="0"/>
                      <a:ext cx="109854" cy="88885"/>
                    </a:xfrm>
                    <a:prstGeom prst="rect">
                      <a:avLst/>
                    </a:prstGeom>
                  </pic:spPr>
                </pic:pic>
              </a:graphicData>
            </a:graphic>
          </wp:inline>
        </w:drawing>
      </w:r>
      <w:r>
        <w:rPr/>
      </w:r>
      <w:r>
        <w:rPr>
          <w:rFonts w:ascii="Times New Roman"/>
          <w:spacing w:val="40"/>
        </w:rPr>
        <w:t>  </w:t>
      </w:r>
      <w:r>
        <w:rPr>
          <w:color w:val="5F5F5F"/>
        </w:rPr>
        <w:t>Stage 1: 673</w:t>
      </w:r>
      <w:r>
        <w:rPr>
          <w:color w:val="5F5F5F"/>
          <w:spacing w:val="-1"/>
        </w:rPr>
        <w:t> </w:t>
      </w:r>
      <w:r>
        <w:rPr>
          <w:color w:val="5F5F5F"/>
        </w:rPr>
        <w:t>jobs per year in Tasmania and 857 jobs per year in Victoria.</w:t>
      </w:r>
    </w:p>
    <w:p>
      <w:pPr>
        <w:pStyle w:val="BodyText"/>
        <w:spacing w:before="5"/>
        <w:ind w:left="0"/>
      </w:pPr>
    </w:p>
    <w:p>
      <w:pPr>
        <w:pStyle w:val="BodyText"/>
      </w:pPr>
      <w:r>
        <w:rPr/>
        <w:drawing>
          <wp:inline distT="0" distB="0" distL="0" distR="0">
            <wp:extent cx="109854" cy="88265"/>
            <wp:effectExtent l="0" t="0" r="0" b="0"/>
            <wp:docPr id="20" name="Image 20" descr="*"/>
            <wp:cNvGraphicFramePr>
              <a:graphicFrameLocks/>
            </wp:cNvGraphicFramePr>
            <a:graphic>
              <a:graphicData uri="http://schemas.openxmlformats.org/drawingml/2006/picture">
                <pic:pic>
                  <pic:nvPicPr>
                    <pic:cNvPr id="20" name="Image 20" descr="*"/>
                    <pic:cNvPicPr/>
                  </pic:nvPicPr>
                  <pic:blipFill>
                    <a:blip r:embed="rId8" cstate="print"/>
                    <a:stretch>
                      <a:fillRect/>
                    </a:stretch>
                  </pic:blipFill>
                  <pic:spPr>
                    <a:xfrm>
                      <a:off x="0" y="0"/>
                      <a:ext cx="109854" cy="88265"/>
                    </a:xfrm>
                    <a:prstGeom prst="rect">
                      <a:avLst/>
                    </a:prstGeom>
                  </pic:spPr>
                </pic:pic>
              </a:graphicData>
            </a:graphic>
          </wp:inline>
        </w:drawing>
      </w:r>
      <w:r>
        <w:rPr/>
      </w:r>
      <w:r>
        <w:rPr>
          <w:rFonts w:ascii="Times New Roman"/>
          <w:spacing w:val="40"/>
        </w:rPr>
        <w:t>  </w:t>
      </w:r>
      <w:r>
        <w:rPr>
          <w:color w:val="5F5F5F"/>
        </w:rPr>
        <w:t>Stage 2: 643</w:t>
      </w:r>
      <w:r>
        <w:rPr>
          <w:color w:val="5F5F5F"/>
          <w:spacing w:val="-1"/>
        </w:rPr>
        <w:t> </w:t>
      </w:r>
      <w:r>
        <w:rPr>
          <w:color w:val="5F5F5F"/>
        </w:rPr>
        <w:t>jobs per year in Tasmania and 818 jobs per year in Victoria.</w:t>
      </w:r>
    </w:p>
    <w:p>
      <w:pPr>
        <w:spacing w:after="0"/>
        <w:sectPr>
          <w:pgSz w:w="11910" w:h="16840"/>
          <w:pgMar w:header="399" w:footer="612" w:top="1500" w:bottom="800" w:left="1020" w:right="1020"/>
        </w:sectPr>
      </w:pPr>
    </w:p>
    <w:p>
      <w:pPr>
        <w:pStyle w:val="BodyText"/>
        <w:spacing w:line="360" w:lineRule="auto" w:before="91"/>
        <w:ind w:right="146"/>
      </w:pPr>
      <w:r>
        <w:rPr>
          <w:color w:val="585858"/>
        </w:rPr>
        <w:t>The construction and operation of the project and associated network augmentation, coupled with induced investment, is</w:t>
      </w:r>
      <w:r>
        <w:rPr>
          <w:color w:val="585858"/>
          <w:spacing w:val="-6"/>
        </w:rPr>
        <w:t> </w:t>
      </w:r>
      <w:r>
        <w:rPr>
          <w:color w:val="585858"/>
        </w:rPr>
        <w:t>expected</w:t>
      </w:r>
      <w:r>
        <w:rPr>
          <w:color w:val="585858"/>
          <w:spacing w:val="-8"/>
        </w:rPr>
        <w:t> </w:t>
      </w:r>
      <w:r>
        <w:rPr>
          <w:color w:val="585858"/>
        </w:rPr>
        <w:t>to</w:t>
      </w:r>
      <w:r>
        <w:rPr>
          <w:color w:val="585858"/>
          <w:spacing w:val="-3"/>
        </w:rPr>
        <w:t> </w:t>
      </w:r>
      <w:r>
        <w:rPr>
          <w:color w:val="585858"/>
        </w:rPr>
        <w:t>support</w:t>
      </w:r>
      <w:r>
        <w:rPr>
          <w:color w:val="585858"/>
          <w:spacing w:val="-5"/>
        </w:rPr>
        <w:t> </w:t>
      </w:r>
      <w:r>
        <w:rPr>
          <w:color w:val="585858"/>
        </w:rPr>
        <w:t>jobs</w:t>
      </w:r>
      <w:r>
        <w:rPr>
          <w:color w:val="585858"/>
          <w:spacing w:val="-1"/>
        </w:rPr>
        <w:t> </w:t>
      </w:r>
      <w:r>
        <w:rPr>
          <w:color w:val="585858"/>
        </w:rPr>
        <w:t>across</w:t>
      </w:r>
      <w:r>
        <w:rPr>
          <w:color w:val="585858"/>
          <w:spacing w:val="-1"/>
        </w:rPr>
        <w:t> </w:t>
      </w:r>
      <w:r>
        <w:rPr>
          <w:color w:val="585858"/>
        </w:rPr>
        <w:t>a</w:t>
      </w:r>
      <w:r>
        <w:rPr>
          <w:color w:val="585858"/>
          <w:spacing w:val="-3"/>
        </w:rPr>
        <w:t> </w:t>
      </w:r>
      <w:r>
        <w:rPr>
          <w:color w:val="585858"/>
        </w:rPr>
        <w:t>wide</w:t>
      </w:r>
      <w:r>
        <w:rPr>
          <w:color w:val="585858"/>
          <w:spacing w:val="-3"/>
        </w:rPr>
        <w:t> </w:t>
      </w:r>
      <w:r>
        <w:rPr>
          <w:color w:val="585858"/>
        </w:rPr>
        <w:t>range</w:t>
      </w:r>
      <w:r>
        <w:rPr>
          <w:color w:val="585858"/>
          <w:spacing w:val="-3"/>
        </w:rPr>
        <w:t> </w:t>
      </w:r>
      <w:r>
        <w:rPr>
          <w:color w:val="585858"/>
        </w:rPr>
        <w:t>of industries, education</w:t>
      </w:r>
      <w:r>
        <w:rPr>
          <w:color w:val="585858"/>
          <w:spacing w:val="-3"/>
        </w:rPr>
        <w:t> </w:t>
      </w:r>
      <w:r>
        <w:rPr>
          <w:color w:val="585858"/>
        </w:rPr>
        <w:t>levels</w:t>
      </w:r>
      <w:r>
        <w:rPr>
          <w:color w:val="585858"/>
          <w:spacing w:val="-1"/>
        </w:rPr>
        <w:t> </w:t>
      </w:r>
      <w:r>
        <w:rPr>
          <w:color w:val="585858"/>
        </w:rPr>
        <w:t>and</w:t>
      </w:r>
      <w:r>
        <w:rPr>
          <w:color w:val="585858"/>
          <w:spacing w:val="-3"/>
        </w:rPr>
        <w:t> </w:t>
      </w:r>
      <w:r>
        <w:rPr>
          <w:color w:val="585858"/>
        </w:rPr>
        <w:t>occupations. These include those physically involved in the building and installation process, such as carpenters, plumbers, welders, metal workers and support workers. Indirect jobs in</w:t>
      </w:r>
      <w:r>
        <w:rPr>
          <w:color w:val="585858"/>
          <w:spacing w:val="-3"/>
        </w:rPr>
        <w:t> </w:t>
      </w:r>
      <w:r>
        <w:rPr>
          <w:color w:val="585858"/>
        </w:rPr>
        <w:t>the building and installation process include cost estimators, engineers, financial advisors, technicians, construction managers, surveyors, architects, safety and incident support staff. Core jobs in the operations phase include safety and incident support staff, operations and maintenance managers, plumbers, welders and other maintenance staff, corporate and financial staff, and asset managers.</w:t>
      </w:r>
    </w:p>
    <w:p>
      <w:pPr>
        <w:pStyle w:val="BodyText"/>
        <w:spacing w:before="120"/>
        <w:ind w:left="113"/>
      </w:pPr>
      <w:r>
        <w:rPr>
          <w:color w:val="585858"/>
        </w:rPr>
        <w:t>Further</w:t>
      </w:r>
      <w:r>
        <w:rPr>
          <w:color w:val="585858"/>
          <w:spacing w:val="-6"/>
        </w:rPr>
        <w:t> </w:t>
      </w:r>
      <w:r>
        <w:rPr>
          <w:color w:val="585858"/>
        </w:rPr>
        <w:t>details</w:t>
      </w:r>
      <w:r>
        <w:rPr>
          <w:color w:val="585858"/>
          <w:spacing w:val="-3"/>
        </w:rPr>
        <w:t> </w:t>
      </w:r>
      <w:r>
        <w:rPr>
          <w:color w:val="585858"/>
        </w:rPr>
        <w:t>of</w:t>
      </w:r>
      <w:r>
        <w:rPr>
          <w:color w:val="585858"/>
          <w:spacing w:val="-6"/>
        </w:rPr>
        <w:t> </w:t>
      </w:r>
      <w:r>
        <w:rPr>
          <w:color w:val="585858"/>
        </w:rPr>
        <w:t>the</w:t>
      </w:r>
      <w:r>
        <w:rPr>
          <w:color w:val="585858"/>
          <w:spacing w:val="-5"/>
        </w:rPr>
        <w:t> </w:t>
      </w:r>
      <w:r>
        <w:rPr>
          <w:color w:val="585858"/>
        </w:rPr>
        <w:t>economic</w:t>
      </w:r>
      <w:r>
        <w:rPr>
          <w:color w:val="585858"/>
          <w:spacing w:val="-3"/>
        </w:rPr>
        <w:t> </w:t>
      </w:r>
      <w:r>
        <w:rPr>
          <w:color w:val="585858"/>
        </w:rPr>
        <w:t>benefits</w:t>
      </w:r>
      <w:r>
        <w:rPr>
          <w:color w:val="585858"/>
          <w:spacing w:val="-3"/>
        </w:rPr>
        <w:t> </w:t>
      </w:r>
      <w:r>
        <w:rPr>
          <w:color w:val="585858"/>
        </w:rPr>
        <w:t>of</w:t>
      </w:r>
      <w:r>
        <w:rPr>
          <w:color w:val="585858"/>
          <w:spacing w:val="-7"/>
        </w:rPr>
        <w:t> </w:t>
      </w:r>
      <w:r>
        <w:rPr>
          <w:color w:val="585858"/>
        </w:rPr>
        <w:t>the</w:t>
      </w:r>
      <w:r>
        <w:rPr>
          <w:color w:val="585858"/>
          <w:spacing w:val="-5"/>
        </w:rPr>
        <w:t> </w:t>
      </w:r>
      <w:r>
        <w:rPr>
          <w:color w:val="585858"/>
        </w:rPr>
        <w:t>project</w:t>
      </w:r>
      <w:r>
        <w:rPr>
          <w:color w:val="585858"/>
          <w:spacing w:val="-6"/>
        </w:rPr>
        <w:t> </w:t>
      </w:r>
      <w:r>
        <w:rPr>
          <w:color w:val="585858"/>
        </w:rPr>
        <w:t>are</w:t>
      </w:r>
      <w:r>
        <w:rPr>
          <w:color w:val="585858"/>
          <w:spacing w:val="-5"/>
        </w:rPr>
        <w:t> </w:t>
      </w:r>
      <w:r>
        <w:rPr>
          <w:color w:val="585858"/>
        </w:rPr>
        <w:t>provided</w:t>
      </w:r>
      <w:r>
        <w:rPr>
          <w:color w:val="585858"/>
          <w:spacing w:val="-5"/>
        </w:rPr>
        <w:t> </w:t>
      </w:r>
      <w:r>
        <w:rPr>
          <w:color w:val="585858"/>
        </w:rPr>
        <w:t>in</w:t>
      </w:r>
      <w:r>
        <w:rPr>
          <w:color w:val="585858"/>
          <w:spacing w:val="-5"/>
        </w:rPr>
        <w:t> </w:t>
      </w:r>
      <w:r>
        <w:rPr>
          <w:color w:val="585858"/>
        </w:rPr>
        <w:t>Volume</w:t>
      </w:r>
      <w:r>
        <w:rPr>
          <w:color w:val="585858"/>
          <w:spacing w:val="-5"/>
        </w:rPr>
        <w:t> </w:t>
      </w:r>
      <w:r>
        <w:rPr>
          <w:color w:val="585858"/>
        </w:rPr>
        <w:t>1,</w:t>
      </w:r>
      <w:r>
        <w:rPr>
          <w:color w:val="585858"/>
          <w:spacing w:val="-2"/>
        </w:rPr>
        <w:t> </w:t>
      </w:r>
      <w:r>
        <w:rPr>
          <w:color w:val="585858"/>
        </w:rPr>
        <w:t>Chapter</w:t>
      </w:r>
      <w:r>
        <w:rPr>
          <w:color w:val="585858"/>
          <w:spacing w:val="-3"/>
        </w:rPr>
        <w:t> </w:t>
      </w:r>
      <w:r>
        <w:rPr>
          <w:color w:val="585858"/>
        </w:rPr>
        <w:t>7</w:t>
      </w:r>
      <w:r>
        <w:rPr>
          <w:color w:val="585858"/>
          <w:spacing w:val="-5"/>
        </w:rPr>
        <w:t> </w:t>
      </w:r>
      <w:r>
        <w:rPr>
          <w:color w:val="585858"/>
        </w:rPr>
        <w:t>–</w:t>
      </w:r>
      <w:r>
        <w:rPr>
          <w:color w:val="585858"/>
          <w:spacing w:val="-13"/>
        </w:rPr>
        <w:t> </w:t>
      </w:r>
      <w:r>
        <w:rPr>
          <w:color w:val="585858"/>
          <w:spacing w:val="-2"/>
        </w:rPr>
        <w:t>Economics.</w:t>
      </w:r>
    </w:p>
    <w:p>
      <w:pPr>
        <w:pStyle w:val="BodyText"/>
        <w:ind w:left="0"/>
      </w:pPr>
    </w:p>
    <w:p>
      <w:pPr>
        <w:pStyle w:val="BodyText"/>
        <w:spacing w:before="11"/>
        <w:ind w:left="0"/>
      </w:pPr>
    </w:p>
    <w:p>
      <w:pPr>
        <w:pStyle w:val="Heading2"/>
        <w:numPr>
          <w:ilvl w:val="2"/>
          <w:numId w:val="1"/>
        </w:numPr>
        <w:tabs>
          <w:tab w:pos="1245" w:val="left" w:leader="none"/>
        </w:tabs>
        <w:spacing w:line="240" w:lineRule="auto" w:before="0" w:after="0"/>
        <w:ind w:left="1245" w:right="0" w:hanging="1133"/>
        <w:jc w:val="left"/>
      </w:pPr>
      <w:bookmarkStart w:name="2.2.5 Telecommunications capacity" w:id="8"/>
      <w:bookmarkEnd w:id="8"/>
      <w:r>
        <w:rPr>
          <w:color w:val="18314A"/>
        </w:rPr>
        <w:t>T</w:t>
      </w:r>
      <w:r>
        <w:rPr>
          <w:color w:val="18314A"/>
        </w:rPr>
        <w:t>elecommunications</w:t>
      </w:r>
      <w:r>
        <w:rPr>
          <w:color w:val="18314A"/>
          <w:spacing w:val="-21"/>
        </w:rPr>
        <w:t> </w:t>
      </w:r>
      <w:r>
        <w:rPr>
          <w:color w:val="18314A"/>
          <w:spacing w:val="-2"/>
        </w:rPr>
        <w:t>capacity</w:t>
      </w:r>
    </w:p>
    <w:p>
      <w:pPr>
        <w:pStyle w:val="BodyText"/>
        <w:spacing w:line="360" w:lineRule="auto" w:before="242"/>
        <w:ind w:left="113" w:right="144" w:hanging="1"/>
      </w:pPr>
      <w:r>
        <w:rPr>
          <w:color w:val="585858"/>
        </w:rPr>
        <w:t>The</w:t>
      </w:r>
      <w:r>
        <w:rPr>
          <w:color w:val="585858"/>
          <w:spacing w:val="-3"/>
        </w:rPr>
        <w:t> </w:t>
      </w:r>
      <w:r>
        <w:rPr>
          <w:color w:val="585858"/>
        </w:rPr>
        <w:t>project will</w:t>
      </w:r>
      <w:r>
        <w:rPr>
          <w:color w:val="585858"/>
          <w:spacing w:val="-3"/>
        </w:rPr>
        <w:t> </w:t>
      </w:r>
      <w:r>
        <w:rPr>
          <w:color w:val="585858"/>
        </w:rPr>
        <w:t>also</w:t>
      </w:r>
      <w:r>
        <w:rPr>
          <w:color w:val="585858"/>
          <w:spacing w:val="-3"/>
        </w:rPr>
        <w:t> </w:t>
      </w:r>
      <w:r>
        <w:rPr>
          <w:color w:val="585858"/>
        </w:rPr>
        <w:t>provide</w:t>
      </w:r>
      <w:r>
        <w:rPr>
          <w:color w:val="585858"/>
          <w:spacing w:val="-3"/>
        </w:rPr>
        <w:t> </w:t>
      </w:r>
      <w:r>
        <w:rPr>
          <w:color w:val="585858"/>
        </w:rPr>
        <w:t>additional</w:t>
      </w:r>
      <w:r>
        <w:rPr>
          <w:color w:val="585858"/>
          <w:spacing w:val="-3"/>
        </w:rPr>
        <w:t> </w:t>
      </w:r>
      <w:r>
        <w:rPr>
          <w:color w:val="585858"/>
        </w:rPr>
        <w:t>telecommunications</w:t>
      </w:r>
      <w:r>
        <w:rPr>
          <w:color w:val="585858"/>
          <w:spacing w:val="-1"/>
        </w:rPr>
        <w:t> </w:t>
      </w:r>
      <w:r>
        <w:rPr>
          <w:color w:val="585858"/>
        </w:rPr>
        <w:t>capacity</w:t>
      </w:r>
      <w:r>
        <w:rPr>
          <w:color w:val="585858"/>
          <w:spacing w:val="-4"/>
        </w:rPr>
        <w:t> </w:t>
      </w:r>
      <w:r>
        <w:rPr>
          <w:color w:val="585858"/>
        </w:rPr>
        <w:t>and</w:t>
      </w:r>
      <w:r>
        <w:rPr>
          <w:color w:val="585858"/>
          <w:spacing w:val="-3"/>
        </w:rPr>
        <w:t> </w:t>
      </w:r>
      <w:r>
        <w:rPr>
          <w:color w:val="585858"/>
        </w:rPr>
        <w:t>resilience</w:t>
      </w:r>
      <w:r>
        <w:rPr>
          <w:color w:val="585858"/>
          <w:spacing w:val="-4"/>
        </w:rPr>
        <w:t> </w:t>
      </w:r>
      <w:r>
        <w:rPr>
          <w:color w:val="585858"/>
        </w:rPr>
        <w:t>through</w:t>
      </w:r>
      <w:r>
        <w:rPr>
          <w:color w:val="585858"/>
          <w:spacing w:val="-3"/>
        </w:rPr>
        <w:t> </w:t>
      </w:r>
      <w:r>
        <w:rPr>
          <w:color w:val="585858"/>
        </w:rPr>
        <w:t>construction</w:t>
      </w:r>
      <w:r>
        <w:rPr>
          <w:color w:val="585858"/>
          <w:spacing w:val="-3"/>
        </w:rPr>
        <w:t> </w:t>
      </w:r>
      <w:r>
        <w:rPr>
          <w:color w:val="585858"/>
        </w:rPr>
        <w:t>of</w:t>
      </w:r>
      <w:r>
        <w:rPr>
          <w:color w:val="585858"/>
          <w:spacing w:val="-5"/>
        </w:rPr>
        <w:t> </w:t>
      </w:r>
      <w:r>
        <w:rPr>
          <w:color w:val="585858"/>
        </w:rPr>
        <w:t>a fibre optic cable, which will be bundled with the interconnector. The</w:t>
      </w:r>
      <w:r>
        <w:rPr>
          <w:color w:val="585858"/>
          <w:spacing w:val="-4"/>
        </w:rPr>
        <w:t> </w:t>
      </w:r>
      <w:r>
        <w:rPr>
          <w:color w:val="585858"/>
        </w:rPr>
        <w:t>Marinus Link telecommunications cable will increase Tasmania's current optical fibre capacity by 150 times.</w:t>
      </w:r>
    </w:p>
    <w:p>
      <w:pPr>
        <w:pStyle w:val="BodyText"/>
        <w:spacing w:line="360" w:lineRule="auto" w:before="121"/>
        <w:ind w:left="113" w:right="146"/>
      </w:pPr>
      <w:r>
        <w:rPr>
          <w:color w:val="585858"/>
        </w:rPr>
        <w:t>There</w:t>
      </w:r>
      <w:r>
        <w:rPr>
          <w:color w:val="585858"/>
          <w:spacing w:val="-2"/>
        </w:rPr>
        <w:t> </w:t>
      </w:r>
      <w:r>
        <w:rPr>
          <w:color w:val="585858"/>
        </w:rPr>
        <w:t>is also</w:t>
      </w:r>
      <w:r>
        <w:rPr>
          <w:color w:val="585858"/>
          <w:spacing w:val="-2"/>
        </w:rPr>
        <w:t> </w:t>
      </w:r>
      <w:r>
        <w:rPr>
          <w:color w:val="585858"/>
        </w:rPr>
        <w:t>the</w:t>
      </w:r>
      <w:r>
        <w:rPr>
          <w:color w:val="585858"/>
          <w:spacing w:val="-2"/>
        </w:rPr>
        <w:t> </w:t>
      </w:r>
      <w:r>
        <w:rPr>
          <w:color w:val="585858"/>
        </w:rPr>
        <w:t>potential</w:t>
      </w:r>
      <w:r>
        <w:rPr>
          <w:color w:val="585858"/>
          <w:spacing w:val="-2"/>
        </w:rPr>
        <w:t> </w:t>
      </w:r>
      <w:r>
        <w:rPr>
          <w:color w:val="585858"/>
        </w:rPr>
        <w:t>to</w:t>
      </w:r>
      <w:r>
        <w:rPr>
          <w:color w:val="585858"/>
          <w:spacing w:val="-2"/>
        </w:rPr>
        <w:t> </w:t>
      </w:r>
      <w:r>
        <w:rPr>
          <w:color w:val="585858"/>
        </w:rPr>
        <w:t>create</w:t>
      </w:r>
      <w:r>
        <w:rPr>
          <w:color w:val="585858"/>
          <w:spacing w:val="-7"/>
        </w:rPr>
        <w:t> </w:t>
      </w:r>
      <w:r>
        <w:rPr>
          <w:color w:val="585858"/>
        </w:rPr>
        <w:t>a</w:t>
      </w:r>
      <w:r>
        <w:rPr>
          <w:color w:val="585858"/>
          <w:spacing w:val="-2"/>
        </w:rPr>
        <w:t> </w:t>
      </w:r>
      <w:r>
        <w:rPr>
          <w:color w:val="585858"/>
        </w:rPr>
        <w:t>data</w:t>
      </w:r>
      <w:r>
        <w:rPr>
          <w:color w:val="585858"/>
          <w:spacing w:val="-2"/>
        </w:rPr>
        <w:t> </w:t>
      </w:r>
      <w:r>
        <w:rPr>
          <w:color w:val="585858"/>
        </w:rPr>
        <w:t>hub</w:t>
      </w:r>
      <w:r>
        <w:rPr>
          <w:color w:val="585858"/>
          <w:spacing w:val="-2"/>
        </w:rPr>
        <w:t> </w:t>
      </w:r>
      <w:r>
        <w:rPr>
          <w:color w:val="585858"/>
        </w:rPr>
        <w:t>in</w:t>
      </w:r>
      <w:r>
        <w:rPr>
          <w:color w:val="585858"/>
          <w:spacing w:val="-7"/>
        </w:rPr>
        <w:t> </w:t>
      </w:r>
      <w:r>
        <w:rPr>
          <w:color w:val="585858"/>
        </w:rPr>
        <w:t>Tasmania</w:t>
      </w:r>
      <w:r>
        <w:rPr>
          <w:color w:val="585858"/>
          <w:spacing w:val="-2"/>
        </w:rPr>
        <w:t> </w:t>
      </w:r>
      <w:r>
        <w:rPr>
          <w:color w:val="585858"/>
        </w:rPr>
        <w:t>that would</w:t>
      </w:r>
      <w:r>
        <w:rPr>
          <w:color w:val="585858"/>
          <w:spacing w:val="-2"/>
        </w:rPr>
        <w:t> </w:t>
      </w:r>
      <w:r>
        <w:rPr>
          <w:color w:val="585858"/>
        </w:rPr>
        <w:t>utilise</w:t>
      </w:r>
      <w:r>
        <w:rPr>
          <w:color w:val="585858"/>
          <w:spacing w:val="-2"/>
        </w:rPr>
        <w:t> </w:t>
      </w:r>
      <w:r>
        <w:rPr>
          <w:color w:val="585858"/>
        </w:rPr>
        <w:t>the</w:t>
      </w:r>
      <w:r>
        <w:rPr>
          <w:color w:val="585858"/>
          <w:spacing w:val="-2"/>
        </w:rPr>
        <w:t> </w:t>
      </w:r>
      <w:r>
        <w:rPr>
          <w:color w:val="585858"/>
        </w:rPr>
        <w:t>increase</w:t>
      </w:r>
      <w:r>
        <w:rPr>
          <w:color w:val="585858"/>
          <w:spacing w:val="-2"/>
        </w:rPr>
        <w:t> </w:t>
      </w:r>
      <w:r>
        <w:rPr>
          <w:color w:val="585858"/>
        </w:rPr>
        <w:t>in telecommunications capacity from the project.</w:t>
      </w:r>
    </w:p>
    <w:sectPr>
      <w:pgSz w:w="11910" w:h="16840"/>
      <w:pgMar w:header="399" w:footer="612" w:top="150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07968">
              <wp:simplePos x="0" y="0"/>
              <wp:positionH relativeFrom="page">
                <wp:posOffset>776731</wp:posOffset>
              </wp:positionH>
              <wp:positionV relativeFrom="page">
                <wp:posOffset>10163892</wp:posOffset>
              </wp:positionV>
              <wp:extent cx="134620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46200"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16pt;margin-top:800.306519pt;width:106pt;height:13.2pt;mso-position-horizontal-relative:page;mso-position-vertical-relative:page;z-index:-15808512" type="#_x0000_t202" id="docshape1"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v:textbox>
              <w10:wrap type="none"/>
            </v:shape>
          </w:pict>
        </mc:Fallback>
      </mc:AlternateContent>
    </w:r>
    <w:r>
      <w:rPr/>
      <mc:AlternateContent>
        <mc:Choice Requires="wps">
          <w:drawing>
            <wp:anchor distT="0" distB="0" distL="0" distR="0" allowOverlap="1" layoutInCell="1" locked="0" behindDoc="1" simplePos="0" relativeHeight="487508480">
              <wp:simplePos x="0" y="0"/>
              <wp:positionH relativeFrom="page">
                <wp:posOffset>6266179</wp:posOffset>
              </wp:positionH>
              <wp:positionV relativeFrom="page">
                <wp:posOffset>10163892</wp:posOffset>
              </wp:positionV>
              <wp:extent cx="560705"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0705"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2-</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wps:txbx>
                    <wps:bodyPr wrap="square" lIns="0" tIns="0" rIns="0" bIns="0" rtlCol="0">
                      <a:noAutofit/>
                    </wps:bodyPr>
                  </wps:wsp>
                </a:graphicData>
              </a:graphic>
            </wp:anchor>
          </w:drawing>
        </mc:Choice>
        <mc:Fallback>
          <w:pict>
            <v:shape style="position:absolute;margin-left:493.399994pt;margin-top:800.306519pt;width:44.15pt;height:13.2pt;mso-position-horizontal-relative:page;mso-position-vertical-relative:page;z-index:-15808000" type="#_x0000_t202" id="docshape2"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2-</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509504">
          <wp:simplePos x="0" y="0"/>
          <wp:positionH relativeFrom="page">
            <wp:posOffset>0</wp:posOffset>
          </wp:positionH>
          <wp:positionV relativeFrom="page">
            <wp:posOffset>10535285</wp:posOffset>
          </wp:positionV>
          <wp:extent cx="7562088" cy="157098"/>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562088" cy="157098"/>
                  </a:xfrm>
                  <a:prstGeom prst="rect">
                    <a:avLst/>
                  </a:prstGeom>
                </pic:spPr>
              </pic:pic>
            </a:graphicData>
          </a:graphic>
        </wp:anchor>
      </w:drawing>
    </w:r>
    <w:r>
      <w:rPr/>
      <mc:AlternateContent>
        <mc:Choice Requires="wps">
          <w:drawing>
            <wp:anchor distT="0" distB="0" distL="0" distR="0" allowOverlap="1" layoutInCell="1" locked="0" behindDoc="1" simplePos="0" relativeHeight="487510016">
              <wp:simplePos x="0" y="0"/>
              <wp:positionH relativeFrom="page">
                <wp:posOffset>776731</wp:posOffset>
              </wp:positionH>
              <wp:positionV relativeFrom="page">
                <wp:posOffset>10163892</wp:posOffset>
              </wp:positionV>
              <wp:extent cx="1346200"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46200"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wps:txbx>
                    <wps:bodyPr wrap="square" lIns="0" tIns="0" rIns="0" bIns="0" rtlCol="0">
                      <a:noAutofit/>
                    </wps:bodyPr>
                  </wps:wsp>
                </a:graphicData>
              </a:graphic>
            </wp:anchor>
          </w:drawing>
        </mc:Choice>
        <mc:Fallback>
          <w:pict>
            <v:shape style="position:absolute;margin-left:61.16pt;margin-top:800.306519pt;width:106pt;height:13.2pt;mso-position-horizontal-relative:page;mso-position-vertical-relative:page;z-index:-15806464" type="#_x0000_t202" id="docshape3"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v:textbox>
              <w10:wrap type="none"/>
            </v:shape>
          </w:pict>
        </mc:Fallback>
      </mc:AlternateContent>
    </w:r>
    <w:r>
      <w:rPr/>
      <mc:AlternateContent>
        <mc:Choice Requires="wps">
          <w:drawing>
            <wp:anchor distT="0" distB="0" distL="0" distR="0" allowOverlap="1" layoutInCell="1" locked="0" behindDoc="1" simplePos="0" relativeHeight="487510528">
              <wp:simplePos x="0" y="0"/>
              <wp:positionH relativeFrom="page">
                <wp:posOffset>6266179</wp:posOffset>
              </wp:positionH>
              <wp:positionV relativeFrom="page">
                <wp:posOffset>10163892</wp:posOffset>
              </wp:positionV>
              <wp:extent cx="560705"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0705"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2-</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2</w:t>
                          </w:r>
                          <w:r>
                            <w:rPr>
                              <w:rFonts w:ascii="Century Gothic"/>
                              <w:color w:val="808080"/>
                              <w:spacing w:val="-10"/>
                              <w:sz w:val="18"/>
                            </w:rPr>
                            <w:fldChar w:fldCharType="end"/>
                          </w:r>
                        </w:p>
                      </w:txbxContent>
                    </wps:txbx>
                    <wps:bodyPr wrap="square" lIns="0" tIns="0" rIns="0" bIns="0" rtlCol="0">
                      <a:noAutofit/>
                    </wps:bodyPr>
                  </wps:wsp>
                </a:graphicData>
              </a:graphic>
            </wp:anchor>
          </w:drawing>
        </mc:Choice>
        <mc:Fallback>
          <w:pict>
            <v:shape style="position:absolute;margin-left:493.399994pt;margin-top:800.306519pt;width:44.15pt;height:13.2pt;mso-position-horizontal-relative:page;mso-position-vertical-relative:page;z-index:-15805952" type="#_x0000_t202" id="docshape4"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2-</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2</w:t>
                    </w:r>
                    <w:r>
                      <w:rPr>
                        <w:rFonts w:ascii="Century Gothic"/>
                        <w:color w:val="808080"/>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507456">
          <wp:simplePos x="0" y="0"/>
          <wp:positionH relativeFrom="page">
            <wp:posOffset>5672850</wp:posOffset>
          </wp:positionH>
          <wp:positionV relativeFrom="page">
            <wp:posOffset>253205</wp:posOffset>
          </wp:positionV>
          <wp:extent cx="1195840" cy="332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0" cy="33257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508992">
          <wp:simplePos x="0" y="0"/>
          <wp:positionH relativeFrom="page">
            <wp:posOffset>5672850</wp:posOffset>
          </wp:positionH>
          <wp:positionV relativeFrom="page">
            <wp:posOffset>253205</wp:posOffset>
          </wp:positionV>
          <wp:extent cx="1195840" cy="33257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195840" cy="3325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962" w:hanging="850"/>
        <w:jc w:val="left"/>
      </w:pPr>
      <w:rPr>
        <w:rFonts w:hint="default" w:ascii="Century Gothic" w:hAnsi="Century Gothic" w:eastAsia="Century Gothic" w:cs="Century Gothic"/>
        <w:b w:val="0"/>
        <w:bCs w:val="0"/>
        <w:i w:val="0"/>
        <w:iCs w:val="0"/>
        <w:color w:val="18314A"/>
        <w:spacing w:val="0"/>
        <w:w w:val="99"/>
        <w:sz w:val="52"/>
        <w:szCs w:val="52"/>
        <w:lang w:val="en-US" w:eastAsia="en-US" w:bidi="ar-SA"/>
      </w:rPr>
    </w:lvl>
    <w:lvl w:ilvl="1">
      <w:start w:val="1"/>
      <w:numFmt w:val="decimal"/>
      <w:lvlText w:val="%1.%2"/>
      <w:lvlJc w:val="left"/>
      <w:pPr>
        <w:ind w:left="962" w:hanging="850"/>
        <w:jc w:val="left"/>
      </w:pPr>
      <w:rPr>
        <w:rFonts w:hint="default" w:ascii="Century Gothic" w:hAnsi="Century Gothic" w:eastAsia="Century Gothic" w:cs="Century Gothic"/>
        <w:b w:val="0"/>
        <w:bCs w:val="0"/>
        <w:i w:val="0"/>
        <w:iCs w:val="0"/>
        <w:color w:val="18314A"/>
        <w:spacing w:val="0"/>
        <w:w w:val="100"/>
        <w:sz w:val="44"/>
        <w:szCs w:val="44"/>
        <w:lang w:val="en-US" w:eastAsia="en-US" w:bidi="ar-SA"/>
      </w:rPr>
    </w:lvl>
    <w:lvl w:ilvl="2">
      <w:start w:val="1"/>
      <w:numFmt w:val="decimal"/>
      <w:lvlText w:val="%1.%2.%3"/>
      <w:lvlJc w:val="left"/>
      <w:pPr>
        <w:ind w:left="1245" w:hanging="1133"/>
        <w:jc w:val="left"/>
      </w:pPr>
      <w:rPr>
        <w:rFonts w:hint="default" w:ascii="Century Gothic" w:hAnsi="Century Gothic" w:eastAsia="Century Gothic" w:cs="Century Gothic"/>
        <w:b w:val="0"/>
        <w:bCs w:val="0"/>
        <w:i w:val="0"/>
        <w:iCs w:val="0"/>
        <w:color w:val="18314A"/>
        <w:spacing w:val="-1"/>
        <w:w w:val="100"/>
        <w:sz w:val="32"/>
        <w:szCs w:val="32"/>
        <w:lang w:val="en-US" w:eastAsia="en-US" w:bidi="ar-SA"/>
      </w:rPr>
    </w:lvl>
    <w:lvl w:ilvl="3">
      <w:start w:val="0"/>
      <w:numFmt w:val="bullet"/>
      <w:lvlText w:val="•"/>
      <w:lvlJc w:val="left"/>
      <w:pPr>
        <w:ind w:left="3157" w:hanging="1133"/>
      </w:pPr>
      <w:rPr>
        <w:rFonts w:hint="default"/>
        <w:lang w:val="en-US" w:eastAsia="en-US" w:bidi="ar-SA"/>
      </w:rPr>
    </w:lvl>
    <w:lvl w:ilvl="4">
      <w:start w:val="0"/>
      <w:numFmt w:val="bullet"/>
      <w:lvlText w:val="•"/>
      <w:lvlJc w:val="left"/>
      <w:pPr>
        <w:ind w:left="4116" w:hanging="1133"/>
      </w:pPr>
      <w:rPr>
        <w:rFonts w:hint="default"/>
        <w:lang w:val="en-US" w:eastAsia="en-US" w:bidi="ar-SA"/>
      </w:rPr>
    </w:lvl>
    <w:lvl w:ilvl="5">
      <w:start w:val="0"/>
      <w:numFmt w:val="bullet"/>
      <w:lvlText w:val="•"/>
      <w:lvlJc w:val="left"/>
      <w:pPr>
        <w:ind w:left="5075" w:hanging="1133"/>
      </w:pPr>
      <w:rPr>
        <w:rFonts w:hint="default"/>
        <w:lang w:val="en-US" w:eastAsia="en-US" w:bidi="ar-SA"/>
      </w:rPr>
    </w:lvl>
    <w:lvl w:ilvl="6">
      <w:start w:val="0"/>
      <w:numFmt w:val="bullet"/>
      <w:lvlText w:val="•"/>
      <w:lvlJc w:val="left"/>
      <w:pPr>
        <w:ind w:left="6033" w:hanging="1133"/>
      </w:pPr>
      <w:rPr>
        <w:rFonts w:hint="default"/>
        <w:lang w:val="en-US" w:eastAsia="en-US" w:bidi="ar-SA"/>
      </w:rPr>
    </w:lvl>
    <w:lvl w:ilvl="7">
      <w:start w:val="0"/>
      <w:numFmt w:val="bullet"/>
      <w:lvlText w:val="•"/>
      <w:lvlJc w:val="left"/>
      <w:pPr>
        <w:ind w:left="6992" w:hanging="1133"/>
      </w:pPr>
      <w:rPr>
        <w:rFonts w:hint="default"/>
        <w:lang w:val="en-US" w:eastAsia="en-US" w:bidi="ar-SA"/>
      </w:rPr>
    </w:lvl>
    <w:lvl w:ilvl="8">
      <w:start w:val="0"/>
      <w:numFmt w:val="bullet"/>
      <w:lvlText w:val="•"/>
      <w:lvlJc w:val="left"/>
      <w:pPr>
        <w:ind w:left="7951" w:hanging="113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
    </w:pPr>
    <w:rPr>
      <w:rFonts w:ascii="Arial" w:hAnsi="Arial" w:eastAsia="Arial" w:cs="Arial"/>
      <w:sz w:val="20"/>
      <w:szCs w:val="20"/>
      <w:lang w:val="en-US" w:eastAsia="en-US" w:bidi="ar-SA"/>
    </w:rPr>
  </w:style>
  <w:style w:styleId="Heading1" w:type="paragraph">
    <w:name w:val="Heading 1"/>
    <w:basedOn w:val="Normal"/>
    <w:uiPriority w:val="1"/>
    <w:qFormat/>
    <w:pPr>
      <w:ind w:left="960" w:hanging="848"/>
      <w:outlineLvl w:val="1"/>
    </w:pPr>
    <w:rPr>
      <w:rFonts w:ascii="Century Gothic" w:hAnsi="Century Gothic" w:eastAsia="Century Gothic" w:cs="Century Gothic"/>
      <w:sz w:val="44"/>
      <w:szCs w:val="44"/>
      <w:lang w:val="en-US" w:eastAsia="en-US" w:bidi="ar-SA"/>
    </w:rPr>
  </w:style>
  <w:style w:styleId="Heading2" w:type="paragraph">
    <w:name w:val="Heading 2"/>
    <w:basedOn w:val="Normal"/>
    <w:uiPriority w:val="1"/>
    <w:qFormat/>
    <w:pPr>
      <w:ind w:left="1245" w:hanging="1133"/>
      <w:outlineLvl w:val="2"/>
    </w:pPr>
    <w:rPr>
      <w:rFonts w:ascii="Century Gothic" w:hAnsi="Century Gothic" w:eastAsia="Century Gothic" w:cs="Century Gothic"/>
      <w:sz w:val="32"/>
      <w:szCs w:val="32"/>
      <w:lang w:val="en-US" w:eastAsia="en-US" w:bidi="ar-SA"/>
    </w:rPr>
  </w:style>
  <w:style w:styleId="Title" w:type="paragraph">
    <w:name w:val="Title"/>
    <w:basedOn w:val="Normal"/>
    <w:uiPriority w:val="1"/>
    <w:qFormat/>
    <w:pPr>
      <w:spacing w:before="452"/>
      <w:ind w:left="962" w:hanging="850"/>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1245" w:hanging="1133"/>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A6B35-6F3C-48A6-AE48-302E35803558}"/>
</file>

<file path=customXml/itemProps2.xml><?xml version="1.0" encoding="utf-8"?>
<ds:datastoreItem xmlns:ds="http://schemas.openxmlformats.org/officeDocument/2006/customXml" ds:itemID="{9134F38C-1196-4598-9EDE-DAE302456589}"/>
</file>

<file path=customXml/itemProps3.xml><?xml version="1.0" encoding="utf-8"?>
<ds:datastoreItem xmlns:ds="http://schemas.openxmlformats.org/officeDocument/2006/customXml" ds:itemID="{367B387E-0C49-4C8D-9B45-72C680CDAC7D}"/>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EIS/EES - Volume 1 Chapter 2 Project rationale</dc:title>
  <dc:creator>Marinus Link Pty Ltd</dc:creator>
  <dc:description/>
  <dcterms:created xsi:type="dcterms:W3CDTF">2024-05-27T05:41:17Z</dcterms:created>
  <dcterms:modified xsi:type="dcterms:W3CDTF">2024-05-27T05:41:17Z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2024-05-17T00:00:00Z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D:20240515113417</vt:lpwstr>
  </property>
</Properties>
</file>